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3B75" w:rsidRDefault="00F63B75" w:rsidP="008933B5">
      <w:pPr>
        <w:pStyle w:val="Subtitle"/>
      </w:pPr>
      <w:r>
        <w:t>Introduction</w:t>
      </w:r>
    </w:p>
    <w:p w:rsidR="00F63B75" w:rsidRDefault="00F63B75" w:rsidP="008933B5">
      <w:pPr>
        <w:pStyle w:val="Subtitle"/>
      </w:pPr>
    </w:p>
    <w:p w:rsidR="00F63B75" w:rsidRPr="005B7477" w:rsidRDefault="00F63B75" w:rsidP="008933B5">
      <w:pPr>
        <w:bidi w:val="0"/>
        <w:jc w:val="lowKashida"/>
        <w:rPr>
          <w:sz w:val="24"/>
          <w:szCs w:val="24"/>
        </w:rPr>
      </w:pPr>
      <w:r w:rsidRPr="005B7477">
        <w:rPr>
          <w:sz w:val="24"/>
          <w:szCs w:val="24"/>
        </w:rPr>
        <w:t>PCBS</w:t>
      </w:r>
      <w:r w:rsidR="00E33DB8" w:rsidRPr="005B7477">
        <w:rPr>
          <w:sz w:val="24"/>
          <w:szCs w:val="24"/>
        </w:rPr>
        <w:t xml:space="preserve"> has</w:t>
      </w:r>
      <w:r w:rsidRPr="005B7477">
        <w:rPr>
          <w:sz w:val="24"/>
          <w:szCs w:val="24"/>
        </w:rPr>
        <w:t xml:space="preserve"> implemented a survey by collecting data on relevant variables to the outside</w:t>
      </w:r>
      <w:r>
        <w:rPr>
          <w:sz w:val="24"/>
          <w:szCs w:val="24"/>
        </w:rPr>
        <w:t xml:space="preserve"> establishment</w:t>
      </w:r>
      <w:r w:rsidR="00E33DB8">
        <w:rPr>
          <w:sz w:val="24"/>
          <w:szCs w:val="24"/>
        </w:rPr>
        <w:t>s</w:t>
      </w:r>
      <w:r w:rsidRPr="005B7477">
        <w:rPr>
          <w:sz w:val="24"/>
          <w:szCs w:val="24"/>
        </w:rPr>
        <w:t xml:space="preserve"> transport sector</w:t>
      </w:r>
      <w:r>
        <w:rPr>
          <w:sz w:val="24"/>
          <w:szCs w:val="24"/>
        </w:rPr>
        <w:t xml:space="preserve">; </w:t>
      </w:r>
      <w:r w:rsidRPr="005B7477">
        <w:rPr>
          <w:sz w:val="24"/>
          <w:szCs w:val="24"/>
        </w:rPr>
        <w:t>Data on the outside</w:t>
      </w:r>
      <w:r>
        <w:rPr>
          <w:sz w:val="24"/>
          <w:szCs w:val="24"/>
        </w:rPr>
        <w:t xml:space="preserve"> establishment</w:t>
      </w:r>
      <w:r w:rsidR="001B1394" w:rsidRPr="005B7477">
        <w:rPr>
          <w:sz w:val="24"/>
          <w:szCs w:val="24"/>
        </w:rPr>
        <w:t>s</w:t>
      </w:r>
      <w:r w:rsidRPr="005B7477">
        <w:rPr>
          <w:sz w:val="24"/>
          <w:szCs w:val="24"/>
        </w:rPr>
        <w:t xml:space="preserve"> transport sector is needed for the compilation of Palestinian National Accounts and is demanded by policy makers, researchers and institutions.</w:t>
      </w:r>
    </w:p>
    <w:p w:rsidR="00F63B75" w:rsidRDefault="00F63B75" w:rsidP="008933B5">
      <w:pPr>
        <w:bidi w:val="0"/>
        <w:jc w:val="lowKashida"/>
        <w:rPr>
          <w:sz w:val="24"/>
          <w:szCs w:val="24"/>
        </w:rPr>
      </w:pPr>
    </w:p>
    <w:p w:rsidR="00F63B75" w:rsidRDefault="00F63B75" w:rsidP="00A71C41">
      <w:pPr>
        <w:bidi w:val="0"/>
        <w:jc w:val="lowKashida"/>
        <w:rPr>
          <w:sz w:val="24"/>
          <w:szCs w:val="24"/>
        </w:rPr>
      </w:pPr>
      <w:r>
        <w:rPr>
          <w:sz w:val="24"/>
          <w:szCs w:val="24"/>
        </w:rPr>
        <w:t xml:space="preserve">The objectives of this survey are to providing the Number of transport vehicles and </w:t>
      </w:r>
      <w:r w:rsidRPr="005B7477">
        <w:rPr>
          <w:sz w:val="24"/>
          <w:szCs w:val="24"/>
        </w:rPr>
        <w:t>Employed</w:t>
      </w:r>
      <w:r>
        <w:rPr>
          <w:sz w:val="24"/>
          <w:szCs w:val="24"/>
        </w:rPr>
        <w:t xml:space="preserve"> Persons by economic activity, value of output</w:t>
      </w:r>
      <w:r w:rsidR="00161005">
        <w:rPr>
          <w:sz w:val="24"/>
          <w:szCs w:val="24"/>
        </w:rPr>
        <w:t>, intermediate consumption</w:t>
      </w:r>
      <w:r w:rsidR="00A71C41">
        <w:rPr>
          <w:sz w:val="24"/>
          <w:szCs w:val="24"/>
        </w:rPr>
        <w:t>,</w:t>
      </w:r>
      <w:r w:rsidR="00161005">
        <w:rPr>
          <w:sz w:val="24"/>
          <w:szCs w:val="24"/>
        </w:rPr>
        <w:t xml:space="preserve"> f</w:t>
      </w:r>
      <w:r>
        <w:rPr>
          <w:sz w:val="24"/>
          <w:szCs w:val="24"/>
        </w:rPr>
        <w:t>ixed assets and other selected variables</w:t>
      </w:r>
      <w:r w:rsidR="00433CC8">
        <w:rPr>
          <w:sz w:val="24"/>
          <w:szCs w:val="24"/>
        </w:rPr>
        <w:t>.</w:t>
      </w:r>
    </w:p>
    <w:p w:rsidR="00F63B75" w:rsidRPr="005B7477" w:rsidRDefault="00F63B75" w:rsidP="008933B5">
      <w:pPr>
        <w:bidi w:val="0"/>
        <w:jc w:val="lowKashida"/>
        <w:rPr>
          <w:sz w:val="24"/>
          <w:szCs w:val="24"/>
        </w:rPr>
      </w:pPr>
    </w:p>
    <w:p w:rsidR="00F63B75" w:rsidRPr="005B7477" w:rsidRDefault="00F63B75" w:rsidP="008933B5">
      <w:pPr>
        <w:bidi w:val="0"/>
        <w:jc w:val="lowKashida"/>
        <w:rPr>
          <w:sz w:val="24"/>
          <w:szCs w:val="24"/>
          <w:rtl/>
        </w:rPr>
      </w:pPr>
      <w:r>
        <w:rPr>
          <w:sz w:val="24"/>
          <w:szCs w:val="24"/>
        </w:rPr>
        <w:t>The report is divided into three chapters</w:t>
      </w:r>
      <w:r w:rsidRPr="005B7477">
        <w:rPr>
          <w:sz w:val="24"/>
          <w:szCs w:val="24"/>
        </w:rPr>
        <w:t xml:space="preserve">, </w:t>
      </w:r>
      <w:r>
        <w:rPr>
          <w:sz w:val="24"/>
          <w:szCs w:val="24"/>
        </w:rPr>
        <w:t>chapter one</w:t>
      </w:r>
      <w:r w:rsidRPr="005B7477">
        <w:rPr>
          <w:sz w:val="24"/>
          <w:szCs w:val="24"/>
        </w:rPr>
        <w:t xml:space="preserve"> </w:t>
      </w:r>
      <w:r>
        <w:rPr>
          <w:sz w:val="24"/>
          <w:szCs w:val="24"/>
        </w:rPr>
        <w:t>presents the most main findings of the survey,</w:t>
      </w:r>
      <w:r w:rsidRPr="005B7477">
        <w:rPr>
          <w:sz w:val="24"/>
          <w:szCs w:val="24"/>
        </w:rPr>
        <w:t xml:space="preserve"> </w:t>
      </w:r>
      <w:r>
        <w:rPr>
          <w:sz w:val="24"/>
          <w:szCs w:val="24"/>
        </w:rPr>
        <w:t xml:space="preserve">and chapter two discusses the quality &amp; methodology of the fieldwork in terms of questionnaire, sample design, fieldwork operations, and coverage. In addition to that, </w:t>
      </w:r>
      <w:r w:rsidR="00D94A81">
        <w:rPr>
          <w:sz w:val="24"/>
          <w:szCs w:val="24"/>
        </w:rPr>
        <w:t>i</w:t>
      </w:r>
      <w:r>
        <w:rPr>
          <w:sz w:val="24"/>
          <w:szCs w:val="24"/>
        </w:rPr>
        <w:t>t</w:t>
      </w:r>
      <w:r w:rsidR="00D94A81">
        <w:rPr>
          <w:sz w:val="24"/>
          <w:szCs w:val="24"/>
        </w:rPr>
        <w:t xml:space="preserve"> </w:t>
      </w:r>
      <w:r>
        <w:rPr>
          <w:sz w:val="24"/>
          <w:szCs w:val="24"/>
        </w:rPr>
        <w:t>discusses data processing and tabulation.</w:t>
      </w:r>
      <w:r w:rsidRPr="005B7477">
        <w:rPr>
          <w:sz w:val="24"/>
          <w:szCs w:val="24"/>
        </w:rPr>
        <w:t xml:space="preserve"> Finally, </w:t>
      </w:r>
      <w:r>
        <w:rPr>
          <w:sz w:val="24"/>
          <w:szCs w:val="24"/>
        </w:rPr>
        <w:t>chapter three</w:t>
      </w:r>
      <w:r w:rsidRPr="005B7477">
        <w:rPr>
          <w:sz w:val="24"/>
          <w:szCs w:val="24"/>
        </w:rPr>
        <w:t xml:space="preserve"> </w:t>
      </w:r>
      <w:r>
        <w:rPr>
          <w:sz w:val="24"/>
          <w:szCs w:val="24"/>
        </w:rPr>
        <w:t>explains the main concepts and definitions used in the report with a brief description</w:t>
      </w:r>
      <w:r w:rsidRPr="005B7477">
        <w:rPr>
          <w:sz w:val="24"/>
          <w:szCs w:val="24"/>
        </w:rPr>
        <w:t>.</w:t>
      </w:r>
    </w:p>
    <w:p w:rsidR="00F63B75" w:rsidRPr="005B7477" w:rsidRDefault="00F63B75" w:rsidP="008933B5">
      <w:pPr>
        <w:bidi w:val="0"/>
        <w:jc w:val="lowKashida"/>
        <w:rPr>
          <w:sz w:val="24"/>
          <w:szCs w:val="24"/>
          <w:rtl/>
        </w:rPr>
      </w:pPr>
      <w:r w:rsidRPr="005B7477">
        <w:rPr>
          <w:sz w:val="24"/>
          <w:szCs w:val="24"/>
        </w:rPr>
        <w:t xml:space="preserve"> </w:t>
      </w:r>
    </w:p>
    <w:p w:rsidR="00F63B75" w:rsidRDefault="00F63B75" w:rsidP="008933B5">
      <w:pPr>
        <w:bidi w:val="0"/>
        <w:jc w:val="lowKashida"/>
        <w:rPr>
          <w:sz w:val="24"/>
          <w:szCs w:val="24"/>
        </w:rPr>
      </w:pPr>
      <w:r w:rsidRPr="005B7477">
        <w:rPr>
          <w:sz w:val="24"/>
          <w:szCs w:val="24"/>
        </w:rPr>
        <w:t xml:space="preserve">PCBS is pleased to issue the </w:t>
      </w:r>
      <w:r w:rsidR="0064155D">
        <w:rPr>
          <w:sz w:val="24"/>
          <w:szCs w:val="24"/>
        </w:rPr>
        <w:t>eigh</w:t>
      </w:r>
      <w:r w:rsidRPr="005B7477">
        <w:rPr>
          <w:sz w:val="24"/>
          <w:szCs w:val="24"/>
        </w:rPr>
        <w:t>teenth volume of the Transport Survey-Outside</w:t>
      </w:r>
      <w:r>
        <w:rPr>
          <w:sz w:val="24"/>
          <w:szCs w:val="24"/>
        </w:rPr>
        <w:t xml:space="preserve"> Establishment</w:t>
      </w:r>
      <w:r w:rsidR="000C2C15">
        <w:rPr>
          <w:sz w:val="24"/>
          <w:szCs w:val="24"/>
        </w:rPr>
        <w:t>s</w:t>
      </w:r>
      <w:r w:rsidRPr="005B7477">
        <w:rPr>
          <w:sz w:val="24"/>
          <w:szCs w:val="24"/>
        </w:rPr>
        <w:t xml:space="preserve"> Sector </w:t>
      </w:r>
      <w:r w:rsidR="00A51B1A">
        <w:rPr>
          <w:sz w:val="24"/>
          <w:szCs w:val="24"/>
        </w:rPr>
        <w:t>201</w:t>
      </w:r>
      <w:r w:rsidR="003B3C9C">
        <w:rPr>
          <w:sz w:val="24"/>
          <w:szCs w:val="24"/>
        </w:rPr>
        <w:t>3</w:t>
      </w:r>
      <w:r w:rsidR="00143E11" w:rsidRPr="005B7477">
        <w:rPr>
          <w:sz w:val="24"/>
          <w:szCs w:val="24"/>
        </w:rPr>
        <w:t>, we</w:t>
      </w:r>
      <w:r w:rsidRPr="005B7477">
        <w:rPr>
          <w:sz w:val="24"/>
          <w:szCs w:val="24"/>
        </w:rPr>
        <w:t xml:space="preserve"> </w:t>
      </w:r>
      <w:r w:rsidR="00D94A81">
        <w:rPr>
          <w:sz w:val="24"/>
          <w:szCs w:val="24"/>
        </w:rPr>
        <w:t>hope</w:t>
      </w:r>
      <w:r>
        <w:rPr>
          <w:sz w:val="24"/>
          <w:szCs w:val="24"/>
        </w:rPr>
        <w:t xml:space="preserve"> that this report will provide national governmental organizations, non-governmental organizations, and research institutions in Palestin</w:t>
      </w:r>
      <w:r w:rsidR="00A51B1A">
        <w:rPr>
          <w:sz w:val="24"/>
          <w:szCs w:val="24"/>
        </w:rPr>
        <w:t xml:space="preserve">e </w:t>
      </w:r>
      <w:r>
        <w:rPr>
          <w:sz w:val="24"/>
          <w:szCs w:val="24"/>
        </w:rPr>
        <w:t>with the necessary statistical figures required for planning and development in Palestin</w:t>
      </w:r>
      <w:r w:rsidR="00BA03E7">
        <w:rPr>
          <w:sz w:val="24"/>
          <w:szCs w:val="24"/>
        </w:rPr>
        <w:t>e</w:t>
      </w:r>
      <w:r>
        <w:rPr>
          <w:sz w:val="24"/>
          <w:szCs w:val="24"/>
        </w:rPr>
        <w:t>.</w:t>
      </w:r>
    </w:p>
    <w:p w:rsidR="00F63B75" w:rsidRPr="00CD3074" w:rsidRDefault="00F63B75" w:rsidP="008933B5">
      <w:pPr>
        <w:bidi w:val="0"/>
        <w:jc w:val="lowKashida"/>
        <w:rPr>
          <w:sz w:val="24"/>
          <w:szCs w:val="24"/>
        </w:rPr>
      </w:pPr>
    </w:p>
    <w:p w:rsidR="00F63B75" w:rsidRDefault="00F63B75" w:rsidP="008933B5">
      <w:pPr>
        <w:pStyle w:val="BodyText3"/>
      </w:pPr>
    </w:p>
    <w:p w:rsidR="00F63B75" w:rsidRDefault="00F63B75" w:rsidP="008933B5">
      <w:pPr>
        <w:pStyle w:val="BodyText3"/>
      </w:pPr>
    </w:p>
    <w:p w:rsidR="00F63B75" w:rsidRDefault="00F63B75" w:rsidP="008933B5">
      <w:pPr>
        <w:pStyle w:val="BodyText3"/>
      </w:pPr>
    </w:p>
    <w:p w:rsidR="00F63B75" w:rsidRDefault="00F63B75" w:rsidP="008933B5">
      <w:pPr>
        <w:pStyle w:val="BodyText3"/>
      </w:pPr>
    </w:p>
    <w:p w:rsidR="00F63B75" w:rsidRDefault="00F63B75" w:rsidP="008933B5">
      <w:pPr>
        <w:pStyle w:val="BodyText3"/>
      </w:pPr>
    </w:p>
    <w:p w:rsidR="00F63B75" w:rsidRDefault="00F63B75" w:rsidP="008933B5">
      <w:pPr>
        <w:pStyle w:val="BodyText3"/>
      </w:pPr>
    </w:p>
    <w:p w:rsidR="00F63B75" w:rsidRDefault="00F63B75" w:rsidP="008933B5">
      <w:pPr>
        <w:pStyle w:val="BodyText3"/>
      </w:pPr>
    </w:p>
    <w:p w:rsidR="00F63B75" w:rsidRDefault="00F63B75" w:rsidP="008933B5">
      <w:pPr>
        <w:tabs>
          <w:tab w:val="right" w:pos="284"/>
        </w:tabs>
        <w:bidi w:val="0"/>
        <w:ind w:right="1"/>
        <w:rPr>
          <w:color w:val="000000"/>
          <w:sz w:val="24"/>
          <w:szCs w:val="24"/>
        </w:rPr>
      </w:pPr>
      <w:r>
        <w:rPr>
          <w:b/>
          <w:bCs/>
          <w:color w:val="000000"/>
          <w:sz w:val="24"/>
          <w:szCs w:val="24"/>
        </w:rPr>
        <w:t xml:space="preserve">June, </w:t>
      </w:r>
      <w:r w:rsidR="00845EDB">
        <w:rPr>
          <w:b/>
          <w:bCs/>
          <w:color w:val="000000"/>
          <w:sz w:val="24"/>
          <w:szCs w:val="24"/>
        </w:rPr>
        <w:t>201</w:t>
      </w:r>
      <w:r w:rsidR="003B3C9C">
        <w:rPr>
          <w:b/>
          <w:bCs/>
          <w:color w:val="000000"/>
          <w:sz w:val="24"/>
          <w:szCs w:val="24"/>
        </w:rPr>
        <w:t>4</w:t>
      </w:r>
      <w:r>
        <w:rPr>
          <w:b/>
          <w:bCs/>
          <w:color w:val="000000"/>
          <w:sz w:val="24"/>
          <w:szCs w:val="24"/>
        </w:rPr>
        <w:tab/>
      </w:r>
      <w:r>
        <w:rPr>
          <w:b/>
          <w:bCs/>
          <w:color w:val="000000"/>
          <w:sz w:val="24"/>
          <w:szCs w:val="24"/>
        </w:rPr>
        <w:tab/>
        <w:t xml:space="preserve">   </w:t>
      </w:r>
      <w:r>
        <w:rPr>
          <w:b/>
          <w:bCs/>
          <w:color w:val="000000"/>
          <w:sz w:val="24"/>
          <w:szCs w:val="24"/>
        </w:rPr>
        <w:tab/>
        <w:t xml:space="preserve">                                                                         Ola Awad  </w:t>
      </w:r>
    </w:p>
    <w:p w:rsidR="00F63B75" w:rsidRDefault="00F63B75" w:rsidP="008933B5">
      <w:pPr>
        <w:pStyle w:val="BodyText3"/>
        <w:jc w:val="left"/>
        <w:rPr>
          <w:b/>
          <w:bCs/>
          <w:color w:val="000000"/>
        </w:rPr>
      </w:pPr>
      <w:r>
        <w:rPr>
          <w:b/>
          <w:bCs/>
          <w:color w:val="000000"/>
        </w:rPr>
        <w:t xml:space="preserve">                                                                                                                    President of </w:t>
      </w:r>
      <w:r>
        <w:rPr>
          <w:b/>
          <w:bCs/>
        </w:rPr>
        <w:t>PCBS</w:t>
      </w:r>
    </w:p>
    <w:p w:rsidR="00F63B75" w:rsidRDefault="00F63B75" w:rsidP="008933B5">
      <w:pPr>
        <w:pStyle w:val="BodyText3"/>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tl/>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tl/>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8755AF" w:rsidRDefault="008755AF" w:rsidP="008933B5">
      <w:pPr>
        <w:pStyle w:val="Title"/>
        <w:rPr>
          <w:b w:val="0"/>
          <w:bCs w:val="0"/>
          <w:sz w:val="24"/>
          <w:szCs w:val="24"/>
        </w:rPr>
      </w:pPr>
    </w:p>
    <w:p w:rsidR="00F571B0" w:rsidRDefault="00F571B0" w:rsidP="008933B5">
      <w:pPr>
        <w:pStyle w:val="Title"/>
        <w:rPr>
          <w:b w:val="0"/>
          <w:bCs w:val="0"/>
          <w:sz w:val="24"/>
          <w:szCs w:val="24"/>
        </w:rPr>
      </w:pPr>
    </w:p>
    <w:p w:rsidR="00F63B75" w:rsidRDefault="00AB4D10" w:rsidP="008933B5">
      <w:pPr>
        <w:bidi w:val="0"/>
        <w:jc w:val="center"/>
        <w:rPr>
          <w:rFonts w:cs="Times New Roman"/>
          <w:sz w:val="24"/>
          <w:szCs w:val="24"/>
        </w:rPr>
      </w:pPr>
      <w:r>
        <w:rPr>
          <w:rFonts w:cs="Times New Roman"/>
          <w:sz w:val="24"/>
          <w:szCs w:val="24"/>
        </w:rPr>
        <w:br w:type="page"/>
      </w:r>
      <w:r w:rsidR="00F63B75">
        <w:rPr>
          <w:rFonts w:cs="Times New Roman"/>
          <w:sz w:val="24"/>
          <w:szCs w:val="24"/>
        </w:rPr>
        <w:lastRenderedPageBreak/>
        <w:t>Chapter One</w:t>
      </w:r>
    </w:p>
    <w:p w:rsidR="00F63B75" w:rsidRPr="00A901A9" w:rsidRDefault="00F63B75" w:rsidP="008933B5">
      <w:pPr>
        <w:rPr>
          <w:sz w:val="22"/>
          <w:szCs w:val="22"/>
        </w:rPr>
      </w:pPr>
    </w:p>
    <w:p w:rsidR="00F63B75" w:rsidRDefault="00F63B75" w:rsidP="008933B5">
      <w:pPr>
        <w:pStyle w:val="Heading9"/>
        <w:jc w:val="center"/>
        <w:rPr>
          <w:b/>
          <w:bCs/>
          <w:sz w:val="28"/>
          <w:szCs w:val="28"/>
        </w:rPr>
      </w:pPr>
      <w:r>
        <w:rPr>
          <w:b/>
          <w:bCs/>
          <w:sz w:val="28"/>
          <w:szCs w:val="28"/>
        </w:rPr>
        <w:t>Main Findings</w:t>
      </w:r>
    </w:p>
    <w:p w:rsidR="00F63B75" w:rsidRPr="00A901A9" w:rsidRDefault="00F63B75" w:rsidP="008933B5">
      <w:pPr>
        <w:jc w:val="center"/>
        <w:rPr>
          <w:sz w:val="22"/>
          <w:szCs w:val="22"/>
          <w:rtl/>
        </w:rPr>
      </w:pPr>
      <w:r w:rsidRPr="00A901A9">
        <w:rPr>
          <w:sz w:val="22"/>
          <w:szCs w:val="22"/>
        </w:rPr>
        <w:t xml:space="preserve"> </w:t>
      </w:r>
    </w:p>
    <w:p w:rsidR="00F63B75" w:rsidRDefault="00F63B75" w:rsidP="008933B5">
      <w:pPr>
        <w:pStyle w:val="BodyText"/>
        <w:rPr>
          <w:szCs w:val="24"/>
        </w:rPr>
      </w:pPr>
      <w:r>
        <w:t xml:space="preserve">The main findings of the Transport Survey-Outside </w:t>
      </w:r>
      <w:r>
        <w:rPr>
          <w:szCs w:val="24"/>
        </w:rPr>
        <w:t>Establishments</w:t>
      </w:r>
      <w:r w:rsidR="00EB5D37">
        <w:rPr>
          <w:rFonts w:cs="Times New Roman"/>
          <w:b/>
          <w:bCs/>
          <w:sz w:val="40"/>
          <w:szCs w:val="40"/>
        </w:rPr>
        <w:t xml:space="preserve"> </w:t>
      </w:r>
      <w:r>
        <w:t xml:space="preserve">Sector for </w:t>
      </w:r>
      <w:r w:rsidR="00845EDB">
        <w:t>201</w:t>
      </w:r>
      <w:r w:rsidR="00A80EF7">
        <w:t>3</w:t>
      </w:r>
      <w:r>
        <w:t xml:space="preserve"> in </w:t>
      </w:r>
      <w:r w:rsidR="00221D63">
        <w:t>Palestin</w:t>
      </w:r>
      <w:r w:rsidR="00272C0B">
        <w:t>e</w:t>
      </w:r>
      <w:r w:rsidR="00221D63">
        <w:t xml:space="preserve"> </w:t>
      </w:r>
      <w:r>
        <w:t xml:space="preserve">include data related to the number of operating vehicles, persons engaged, compensation of employees, output, intermediate consumption, value added, and other indicators </w:t>
      </w:r>
      <w:r>
        <w:rPr>
          <w:szCs w:val="24"/>
        </w:rPr>
        <w:t>as follows:</w:t>
      </w:r>
    </w:p>
    <w:p w:rsidR="00F63B75" w:rsidRPr="00A901A9" w:rsidRDefault="00F63B75" w:rsidP="008933B5">
      <w:pPr>
        <w:bidi w:val="0"/>
        <w:jc w:val="lowKashida"/>
        <w:rPr>
          <w:sz w:val="22"/>
          <w:szCs w:val="22"/>
        </w:rPr>
      </w:pPr>
    </w:p>
    <w:p w:rsidR="00F63B75" w:rsidRDefault="00F63B75" w:rsidP="008933B5">
      <w:pPr>
        <w:tabs>
          <w:tab w:val="num" w:pos="-90"/>
          <w:tab w:val="num" w:pos="0"/>
        </w:tabs>
        <w:jc w:val="right"/>
        <w:rPr>
          <w:b/>
          <w:bCs/>
          <w:sz w:val="24"/>
          <w:szCs w:val="24"/>
          <w:rtl/>
        </w:rPr>
      </w:pPr>
      <w:r>
        <w:rPr>
          <w:b/>
          <w:bCs/>
          <w:sz w:val="24"/>
          <w:szCs w:val="24"/>
        </w:rPr>
        <w:t>1.1 Number of Vehicles</w:t>
      </w:r>
    </w:p>
    <w:p w:rsidR="00F63B75" w:rsidRDefault="00F63B75" w:rsidP="007D59AB">
      <w:pPr>
        <w:pStyle w:val="BodyText3"/>
        <w:jc w:val="both"/>
      </w:pPr>
      <w:r>
        <w:t xml:space="preserve">  The total number of operating vehicles during </w:t>
      </w:r>
      <w:r w:rsidR="00845EDB">
        <w:t>201</w:t>
      </w:r>
      <w:r w:rsidR="00A80EF7">
        <w:t>3</w:t>
      </w:r>
      <w:r>
        <w:t xml:space="preserve"> in </w:t>
      </w:r>
      <w:r w:rsidR="00221D63">
        <w:t>Palestin</w:t>
      </w:r>
      <w:r w:rsidR="00272C0B">
        <w:t>e</w:t>
      </w:r>
      <w:r w:rsidR="00221D63">
        <w:t xml:space="preserve"> </w:t>
      </w:r>
      <w:r>
        <w:t xml:space="preserve">was </w:t>
      </w:r>
      <w:r w:rsidR="00845EDB">
        <w:t>11</w:t>
      </w:r>
      <w:r>
        <w:t>,</w:t>
      </w:r>
      <w:r w:rsidR="00845EDB">
        <w:t>5</w:t>
      </w:r>
      <w:r w:rsidR="00A80EF7">
        <w:t>02</w:t>
      </w:r>
      <w:r w:rsidR="0047406F">
        <w:t xml:space="preserve"> </w:t>
      </w:r>
      <w:r>
        <w:t>vehicles: 8,</w:t>
      </w:r>
      <w:r w:rsidR="00A80EF7">
        <w:t>521</w:t>
      </w:r>
      <w:r w:rsidR="00D94A81">
        <w:t xml:space="preserve"> vehicles in</w:t>
      </w:r>
      <w:r>
        <w:t xml:space="preserve"> West Bank, </w:t>
      </w:r>
      <w:r w:rsidR="00EB5D37">
        <w:t xml:space="preserve">and </w:t>
      </w:r>
      <w:r w:rsidR="00845EDB">
        <w:t>2</w:t>
      </w:r>
      <w:r>
        <w:t>,</w:t>
      </w:r>
      <w:r w:rsidR="00845EDB">
        <w:t>9</w:t>
      </w:r>
      <w:r w:rsidR="001B36EB">
        <w:t>81</w:t>
      </w:r>
      <w:r>
        <w:t xml:space="preserve"> vehicles in Gaza Strip.  The percentage distribu</w:t>
      </w:r>
      <w:r w:rsidR="00D94A81">
        <w:t>tion of operating vehicles showed</w:t>
      </w:r>
      <w:r>
        <w:t xml:space="preserve"> that the </w:t>
      </w:r>
      <w:r w:rsidR="0047406F">
        <w:t>majorities were</w:t>
      </w:r>
      <w:r>
        <w:t xml:space="preserve"> public vehicles (</w:t>
      </w:r>
      <w:r w:rsidR="0047406F">
        <w:t>89</w:t>
      </w:r>
      <w:r>
        <w:t>.</w:t>
      </w:r>
      <w:r w:rsidR="001B36EB">
        <w:t>6</w:t>
      </w:r>
      <w:r>
        <w:t xml:space="preserve">%); </w:t>
      </w:r>
      <w:r w:rsidR="007E53DF">
        <w:t xml:space="preserve">while </w:t>
      </w:r>
      <w:r>
        <w:t>private vehicles were (</w:t>
      </w:r>
      <w:r w:rsidR="00845EDB">
        <w:t>6</w:t>
      </w:r>
      <w:r>
        <w:t>.</w:t>
      </w:r>
      <w:r w:rsidR="001B36EB">
        <w:t>5</w:t>
      </w:r>
      <w:r>
        <w:t xml:space="preserve">%) and freight </w:t>
      </w:r>
      <w:r w:rsidR="00F53C4A">
        <w:t>transports by road were</w:t>
      </w:r>
      <w:r>
        <w:t xml:space="preserve"> (</w:t>
      </w:r>
      <w:r w:rsidR="0047406F">
        <w:t>3</w:t>
      </w:r>
      <w:r>
        <w:t>.</w:t>
      </w:r>
      <w:r w:rsidR="00845EDB">
        <w:t>9</w:t>
      </w:r>
      <w:r>
        <w:t xml:space="preserve">%). </w:t>
      </w:r>
    </w:p>
    <w:p w:rsidR="00F63B75" w:rsidRPr="00A901A9" w:rsidRDefault="00F63B75" w:rsidP="008933B5">
      <w:pPr>
        <w:bidi w:val="0"/>
        <w:rPr>
          <w:sz w:val="22"/>
          <w:szCs w:val="22"/>
        </w:rPr>
      </w:pPr>
    </w:p>
    <w:p w:rsidR="00A901A9" w:rsidRDefault="00F63B75" w:rsidP="008933B5">
      <w:pPr>
        <w:pStyle w:val="BodyTextIndent"/>
        <w:ind w:left="0"/>
        <w:jc w:val="center"/>
        <w:rPr>
          <w:rFonts w:cs="Times New Roman"/>
          <w:b/>
          <w:bCs/>
          <w:sz w:val="40"/>
          <w:szCs w:val="40"/>
        </w:rPr>
      </w:pPr>
      <w:r>
        <w:rPr>
          <w:rFonts w:ascii="Arial" w:hAnsi="Arial" w:cs="Arial"/>
          <w:b/>
          <w:bCs/>
          <w:sz w:val="22"/>
          <w:szCs w:val="22"/>
        </w:rPr>
        <w:t>Percentage Distribution of Vehicles in Transport- Outside</w:t>
      </w:r>
      <w:r>
        <w:t xml:space="preserve"> </w:t>
      </w:r>
      <w:r>
        <w:rPr>
          <w:rFonts w:ascii="Arial" w:hAnsi="Arial" w:cs="Arial"/>
          <w:b/>
          <w:bCs/>
          <w:sz w:val="22"/>
          <w:szCs w:val="22"/>
        </w:rPr>
        <w:t>Establishments</w:t>
      </w:r>
      <w:r>
        <w:rPr>
          <w:rFonts w:cs="Times New Roman"/>
          <w:b/>
          <w:bCs/>
          <w:sz w:val="40"/>
          <w:szCs w:val="40"/>
        </w:rPr>
        <w:t xml:space="preserve"> </w:t>
      </w:r>
    </w:p>
    <w:p w:rsidR="00F63B75" w:rsidRDefault="00F63B75" w:rsidP="008933B5">
      <w:pPr>
        <w:pStyle w:val="BodyTextIndent"/>
        <w:ind w:left="0"/>
        <w:jc w:val="center"/>
        <w:rPr>
          <w:rFonts w:ascii="Arial" w:hAnsi="Arial" w:cs="Arial"/>
          <w:b/>
          <w:bCs/>
          <w:sz w:val="22"/>
          <w:szCs w:val="22"/>
        </w:rPr>
      </w:pPr>
      <w:r>
        <w:rPr>
          <w:rFonts w:ascii="Arial" w:hAnsi="Arial" w:cs="Arial"/>
          <w:b/>
          <w:bCs/>
          <w:sz w:val="22"/>
          <w:szCs w:val="22"/>
        </w:rPr>
        <w:t>Sector</w:t>
      </w:r>
      <w:r>
        <w:rPr>
          <w:szCs w:val="24"/>
        </w:rPr>
        <w:t xml:space="preserve"> </w:t>
      </w:r>
      <w:r>
        <w:rPr>
          <w:rFonts w:ascii="Arial" w:hAnsi="Arial" w:cs="Arial"/>
          <w:b/>
          <w:bCs/>
          <w:sz w:val="22"/>
          <w:szCs w:val="22"/>
        </w:rPr>
        <w:t>in Palestin</w:t>
      </w:r>
      <w:r w:rsidR="00901F75">
        <w:rPr>
          <w:rFonts w:ascii="Arial" w:hAnsi="Arial" w:cs="Arial"/>
          <w:b/>
          <w:bCs/>
          <w:sz w:val="22"/>
          <w:szCs w:val="22"/>
        </w:rPr>
        <w:t>e</w:t>
      </w:r>
      <w:r>
        <w:rPr>
          <w:rFonts w:ascii="Arial" w:hAnsi="Arial" w:cs="Arial"/>
          <w:b/>
          <w:bCs/>
          <w:sz w:val="22"/>
          <w:szCs w:val="22"/>
        </w:rPr>
        <w:t xml:space="preserve"> by Type of  Transport, </w:t>
      </w:r>
      <w:r w:rsidR="00845EDB">
        <w:rPr>
          <w:rFonts w:ascii="Arial" w:hAnsi="Arial" w:cs="Arial"/>
          <w:b/>
          <w:bCs/>
          <w:sz w:val="22"/>
          <w:szCs w:val="22"/>
        </w:rPr>
        <w:t>201</w:t>
      </w:r>
      <w:r w:rsidR="001B36EB">
        <w:rPr>
          <w:rFonts w:ascii="Arial" w:hAnsi="Arial" w:cs="Arial"/>
          <w:b/>
          <w:bCs/>
          <w:sz w:val="22"/>
          <w:szCs w:val="22"/>
        </w:rPr>
        <w:t>3</w:t>
      </w:r>
    </w:p>
    <w:tbl>
      <w:tblPr>
        <w:tblStyle w:val="TableGrid"/>
        <w:bidiVisual/>
        <w:tblW w:w="0" w:type="auto"/>
        <w:jc w:val="center"/>
        <w:tblInd w:w="1414" w:type="dxa"/>
        <w:tblLook w:val="04A0"/>
      </w:tblPr>
      <w:tblGrid>
        <w:gridCol w:w="7873"/>
      </w:tblGrid>
      <w:tr w:rsidR="00A901A9" w:rsidTr="00A901A9">
        <w:trPr>
          <w:trHeight w:val="3253"/>
          <w:jc w:val="center"/>
        </w:trPr>
        <w:tc>
          <w:tcPr>
            <w:tcW w:w="7873" w:type="dxa"/>
            <w:vAlign w:val="center"/>
          </w:tcPr>
          <w:p w:rsidR="00A901A9" w:rsidRDefault="00A901A9" w:rsidP="008933B5">
            <w:pPr>
              <w:jc w:val="center"/>
              <w:rPr>
                <w:sz w:val="24"/>
                <w:szCs w:val="24"/>
                <w:rtl/>
              </w:rPr>
            </w:pPr>
            <w:r w:rsidRPr="00A901A9">
              <w:rPr>
                <w:noProof/>
                <w:sz w:val="24"/>
                <w:szCs w:val="24"/>
                <w:rtl/>
                <w:lang w:val="en-GB" w:eastAsia="en-GB"/>
              </w:rPr>
              <w:drawing>
                <wp:inline distT="0" distB="0" distL="0" distR="0">
                  <wp:extent cx="4585579" cy="1925515"/>
                  <wp:effectExtent l="19050" t="0" r="5471" b="0"/>
                  <wp:docPr id="9"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F63B75" w:rsidRPr="00A901A9" w:rsidRDefault="00F63B75" w:rsidP="008933B5">
      <w:pPr>
        <w:jc w:val="center"/>
        <w:rPr>
          <w:sz w:val="22"/>
          <w:szCs w:val="22"/>
          <w:rtl/>
        </w:rPr>
      </w:pPr>
    </w:p>
    <w:p w:rsidR="00A901A9" w:rsidRPr="00A901A9" w:rsidRDefault="00A901A9" w:rsidP="008933B5">
      <w:pPr>
        <w:jc w:val="center"/>
        <w:rPr>
          <w:sz w:val="2"/>
          <w:szCs w:val="2"/>
          <w:rtl/>
        </w:rPr>
      </w:pPr>
    </w:p>
    <w:p w:rsidR="00A901A9" w:rsidRDefault="00F63B75" w:rsidP="008933B5">
      <w:pPr>
        <w:jc w:val="right"/>
        <w:rPr>
          <w:rFonts w:cs="Times New Roman"/>
          <w:sz w:val="24"/>
          <w:szCs w:val="24"/>
        </w:rPr>
      </w:pPr>
      <w:r>
        <w:rPr>
          <w:b/>
          <w:bCs/>
          <w:sz w:val="24"/>
          <w:szCs w:val="24"/>
        </w:rPr>
        <w:t xml:space="preserve">1.2 </w:t>
      </w:r>
      <w:r w:rsidR="00A901A9">
        <w:rPr>
          <w:b/>
          <w:bCs/>
          <w:sz w:val="24"/>
          <w:szCs w:val="24"/>
        </w:rPr>
        <w:t xml:space="preserve"> </w:t>
      </w:r>
      <w:r>
        <w:rPr>
          <w:b/>
          <w:bCs/>
          <w:sz w:val="24"/>
          <w:szCs w:val="24"/>
        </w:rPr>
        <w:t xml:space="preserve">Number of </w:t>
      </w:r>
      <w:r>
        <w:rPr>
          <w:rFonts w:cs="Times New Roman"/>
          <w:b/>
          <w:bCs/>
          <w:sz w:val="24"/>
          <w:szCs w:val="24"/>
        </w:rPr>
        <w:t>Employed</w:t>
      </w:r>
      <w:r>
        <w:rPr>
          <w:b/>
          <w:bCs/>
          <w:sz w:val="24"/>
          <w:szCs w:val="24"/>
        </w:rPr>
        <w:t xml:space="preserve"> Persons</w:t>
      </w:r>
    </w:p>
    <w:p w:rsidR="00F63B75" w:rsidRDefault="00F63B75" w:rsidP="007D59AB">
      <w:pPr>
        <w:bidi w:val="0"/>
        <w:jc w:val="both"/>
        <w:rPr>
          <w:rFonts w:cs="Times New Roman"/>
          <w:sz w:val="24"/>
          <w:szCs w:val="24"/>
        </w:rPr>
      </w:pPr>
      <w:r>
        <w:rPr>
          <w:rFonts w:cs="Times New Roman"/>
          <w:sz w:val="24"/>
          <w:szCs w:val="24"/>
        </w:rPr>
        <w:t>The number of employed</w:t>
      </w:r>
      <w:r>
        <w:rPr>
          <w:sz w:val="24"/>
          <w:szCs w:val="24"/>
        </w:rPr>
        <w:t xml:space="preserve"> persons</w:t>
      </w:r>
      <w:r>
        <w:rPr>
          <w:rFonts w:cs="Times New Roman"/>
          <w:sz w:val="24"/>
          <w:szCs w:val="24"/>
        </w:rPr>
        <w:t xml:space="preserve"> in transport in the outside </w:t>
      </w:r>
      <w:r>
        <w:rPr>
          <w:sz w:val="24"/>
          <w:szCs w:val="24"/>
        </w:rPr>
        <w:t>establishments</w:t>
      </w:r>
      <w:r>
        <w:rPr>
          <w:rFonts w:cs="Times New Roman"/>
          <w:b/>
          <w:bCs/>
          <w:sz w:val="24"/>
          <w:szCs w:val="24"/>
        </w:rPr>
        <w:t xml:space="preserve"> </w:t>
      </w:r>
      <w:r>
        <w:rPr>
          <w:rFonts w:cs="Times New Roman"/>
          <w:sz w:val="24"/>
          <w:szCs w:val="24"/>
        </w:rPr>
        <w:t xml:space="preserve">sector was </w:t>
      </w:r>
      <w:r w:rsidR="00F83801">
        <w:rPr>
          <w:rFonts w:cs="Times New Roman"/>
          <w:sz w:val="24"/>
          <w:szCs w:val="24"/>
        </w:rPr>
        <w:t>12</w:t>
      </w:r>
      <w:r>
        <w:rPr>
          <w:rFonts w:cs="Times New Roman"/>
          <w:sz w:val="24"/>
          <w:szCs w:val="24"/>
        </w:rPr>
        <w:t>,</w:t>
      </w:r>
      <w:r w:rsidR="00BA7885">
        <w:rPr>
          <w:rFonts w:cs="Times New Roman"/>
          <w:sz w:val="24"/>
          <w:szCs w:val="24"/>
        </w:rPr>
        <w:t>157</w:t>
      </w:r>
      <w:r>
        <w:rPr>
          <w:rFonts w:cs="Times New Roman"/>
          <w:sz w:val="24"/>
          <w:szCs w:val="24"/>
        </w:rPr>
        <w:t xml:space="preserve"> persons of whom </w:t>
      </w:r>
      <w:r w:rsidR="00BA7885">
        <w:rPr>
          <w:rFonts w:cs="Times New Roman"/>
          <w:sz w:val="24"/>
          <w:szCs w:val="24"/>
        </w:rPr>
        <w:t>8</w:t>
      </w:r>
      <w:r>
        <w:rPr>
          <w:rFonts w:cs="Times New Roman"/>
          <w:sz w:val="24"/>
          <w:szCs w:val="24"/>
        </w:rPr>
        <w:t>,</w:t>
      </w:r>
      <w:r w:rsidR="00BA7885">
        <w:rPr>
          <w:rFonts w:cs="Times New Roman"/>
          <w:sz w:val="24"/>
          <w:szCs w:val="24"/>
        </w:rPr>
        <w:t>928</w:t>
      </w:r>
      <w:r>
        <w:rPr>
          <w:rFonts w:cs="Times New Roman"/>
          <w:sz w:val="24"/>
          <w:szCs w:val="24"/>
        </w:rPr>
        <w:t xml:space="preserve"> employed</w:t>
      </w:r>
      <w:r>
        <w:rPr>
          <w:sz w:val="24"/>
          <w:szCs w:val="24"/>
        </w:rPr>
        <w:t xml:space="preserve"> persons</w:t>
      </w:r>
      <w:r>
        <w:rPr>
          <w:rFonts w:cs="Times New Roman"/>
          <w:sz w:val="24"/>
          <w:szCs w:val="24"/>
        </w:rPr>
        <w:t xml:space="preserve"> in</w:t>
      </w:r>
      <w:r>
        <w:rPr>
          <w:sz w:val="24"/>
          <w:szCs w:val="24"/>
        </w:rPr>
        <w:t xml:space="preserve"> </w:t>
      </w:r>
      <w:r w:rsidRPr="00EB5D37">
        <w:rPr>
          <w:sz w:val="24"/>
          <w:szCs w:val="24"/>
        </w:rPr>
        <w:t>West Bank</w:t>
      </w:r>
      <w:r w:rsidR="004E6320">
        <w:rPr>
          <w:sz w:val="24"/>
          <w:szCs w:val="24"/>
        </w:rPr>
        <w:t xml:space="preserve"> against</w:t>
      </w:r>
      <w:r>
        <w:rPr>
          <w:sz w:val="24"/>
          <w:szCs w:val="24"/>
        </w:rPr>
        <w:t xml:space="preserve"> </w:t>
      </w:r>
      <w:r w:rsidR="00F83801">
        <w:rPr>
          <w:rFonts w:cs="Times New Roman" w:hint="cs"/>
          <w:sz w:val="24"/>
          <w:szCs w:val="24"/>
          <w:rtl/>
        </w:rPr>
        <w:t>3</w:t>
      </w:r>
      <w:r w:rsidR="0047406F">
        <w:rPr>
          <w:rFonts w:cs="Times New Roman" w:hint="cs"/>
          <w:sz w:val="24"/>
          <w:szCs w:val="24"/>
          <w:rtl/>
        </w:rPr>
        <w:t>,</w:t>
      </w:r>
      <w:r w:rsidR="00BA7885">
        <w:rPr>
          <w:rFonts w:cs="Times New Roman"/>
          <w:sz w:val="24"/>
          <w:szCs w:val="24"/>
        </w:rPr>
        <w:t>229</w:t>
      </w:r>
      <w:r w:rsidR="0047406F">
        <w:rPr>
          <w:rFonts w:cs="Times New Roman"/>
          <w:sz w:val="24"/>
          <w:szCs w:val="24"/>
        </w:rPr>
        <w:t xml:space="preserve"> </w:t>
      </w:r>
      <w:r>
        <w:rPr>
          <w:rFonts w:cs="Times New Roman"/>
          <w:sz w:val="24"/>
          <w:szCs w:val="24"/>
        </w:rPr>
        <w:t>employed</w:t>
      </w:r>
      <w:r>
        <w:rPr>
          <w:sz w:val="24"/>
          <w:szCs w:val="24"/>
        </w:rPr>
        <w:t xml:space="preserve"> persons</w:t>
      </w:r>
      <w:r>
        <w:rPr>
          <w:rFonts w:cs="Times New Roman"/>
          <w:sz w:val="24"/>
          <w:szCs w:val="24"/>
        </w:rPr>
        <w:t xml:space="preserve"> </w:t>
      </w:r>
      <w:r>
        <w:rPr>
          <w:sz w:val="24"/>
          <w:szCs w:val="24"/>
        </w:rPr>
        <w:t>in Gaza Strip</w:t>
      </w:r>
      <w:r w:rsidR="00EB5D37">
        <w:rPr>
          <w:sz w:val="24"/>
          <w:szCs w:val="24"/>
        </w:rPr>
        <w:t>.</w:t>
      </w:r>
      <w:r>
        <w:rPr>
          <w:sz w:val="24"/>
          <w:szCs w:val="24"/>
        </w:rPr>
        <w:t xml:space="preserve"> </w:t>
      </w:r>
      <w:r>
        <w:rPr>
          <w:rFonts w:cs="Times New Roman"/>
          <w:sz w:val="24"/>
          <w:szCs w:val="24"/>
        </w:rPr>
        <w:t xml:space="preserve">This number was distributed by type of transport as follows: public vehicle activities </w:t>
      </w:r>
      <w:r w:rsidR="00A3547D">
        <w:rPr>
          <w:rFonts w:cs="Times New Roman"/>
          <w:sz w:val="24"/>
          <w:szCs w:val="24"/>
        </w:rPr>
        <w:t xml:space="preserve">reached </w:t>
      </w:r>
      <w:r>
        <w:rPr>
          <w:rFonts w:cs="Times New Roman"/>
          <w:sz w:val="24"/>
          <w:szCs w:val="24"/>
        </w:rPr>
        <w:t>(</w:t>
      </w:r>
      <w:r w:rsidR="00F83801">
        <w:rPr>
          <w:rFonts w:cs="Times New Roman"/>
          <w:sz w:val="24"/>
          <w:szCs w:val="24"/>
        </w:rPr>
        <w:t>90</w:t>
      </w:r>
      <w:r>
        <w:rPr>
          <w:rFonts w:cs="Times New Roman"/>
          <w:sz w:val="24"/>
          <w:szCs w:val="24"/>
        </w:rPr>
        <w:t>.</w:t>
      </w:r>
      <w:r w:rsidR="00F83801">
        <w:rPr>
          <w:rFonts w:cs="Times New Roman"/>
          <w:sz w:val="24"/>
          <w:szCs w:val="24"/>
        </w:rPr>
        <w:t>0</w:t>
      </w:r>
      <w:r>
        <w:rPr>
          <w:rFonts w:cs="Times New Roman"/>
          <w:sz w:val="24"/>
          <w:szCs w:val="24"/>
        </w:rPr>
        <w:t xml:space="preserve">%), private </w:t>
      </w:r>
      <w:r>
        <w:rPr>
          <w:sz w:val="24"/>
          <w:szCs w:val="24"/>
        </w:rPr>
        <w:t xml:space="preserve">vehicle </w:t>
      </w:r>
      <w:r>
        <w:rPr>
          <w:rFonts w:cs="Times New Roman"/>
          <w:sz w:val="24"/>
          <w:szCs w:val="24"/>
        </w:rPr>
        <w:t xml:space="preserve">activities </w:t>
      </w:r>
      <w:r w:rsidR="00A3547D">
        <w:rPr>
          <w:rFonts w:cs="Times New Roman"/>
          <w:sz w:val="24"/>
          <w:szCs w:val="24"/>
        </w:rPr>
        <w:t xml:space="preserve">reached </w:t>
      </w:r>
      <w:r>
        <w:rPr>
          <w:rFonts w:cs="Times New Roman"/>
          <w:sz w:val="24"/>
          <w:szCs w:val="24"/>
        </w:rPr>
        <w:t>(</w:t>
      </w:r>
      <w:r w:rsidR="00F83801">
        <w:rPr>
          <w:rFonts w:cs="Times New Roman"/>
          <w:sz w:val="24"/>
          <w:szCs w:val="24"/>
        </w:rPr>
        <w:t>6</w:t>
      </w:r>
      <w:r>
        <w:rPr>
          <w:rFonts w:cs="Times New Roman"/>
          <w:sz w:val="24"/>
          <w:szCs w:val="24"/>
        </w:rPr>
        <w:t>.</w:t>
      </w:r>
      <w:r w:rsidR="00BA7885">
        <w:rPr>
          <w:rFonts w:cs="Times New Roman"/>
          <w:sz w:val="24"/>
          <w:szCs w:val="24"/>
        </w:rPr>
        <w:t>3</w:t>
      </w:r>
      <w:r>
        <w:rPr>
          <w:rFonts w:cs="Times New Roman"/>
          <w:sz w:val="24"/>
          <w:szCs w:val="24"/>
        </w:rPr>
        <w:t xml:space="preserve">%), </w:t>
      </w:r>
      <w:r>
        <w:rPr>
          <w:sz w:val="24"/>
          <w:szCs w:val="24"/>
        </w:rPr>
        <w:t xml:space="preserve">and freight </w:t>
      </w:r>
      <w:r>
        <w:rPr>
          <w:rFonts w:cs="Times New Roman"/>
          <w:sz w:val="24"/>
          <w:szCs w:val="24"/>
        </w:rPr>
        <w:t xml:space="preserve">transport by road </w:t>
      </w:r>
      <w:r w:rsidR="00A3547D">
        <w:rPr>
          <w:rFonts w:cs="Times New Roman"/>
          <w:sz w:val="24"/>
          <w:szCs w:val="24"/>
        </w:rPr>
        <w:t xml:space="preserve">was  </w:t>
      </w:r>
      <w:r>
        <w:rPr>
          <w:rFonts w:cs="Times New Roman"/>
          <w:sz w:val="24"/>
          <w:szCs w:val="24"/>
        </w:rPr>
        <w:t>(</w:t>
      </w:r>
      <w:r w:rsidR="00BA7885">
        <w:rPr>
          <w:rFonts w:cs="Times New Roman"/>
          <w:sz w:val="24"/>
          <w:szCs w:val="24"/>
        </w:rPr>
        <w:t>3.7</w:t>
      </w:r>
      <w:r>
        <w:rPr>
          <w:rFonts w:cs="Times New Roman"/>
          <w:sz w:val="24"/>
          <w:szCs w:val="24"/>
        </w:rPr>
        <w:t xml:space="preserve">%).  </w:t>
      </w:r>
    </w:p>
    <w:p w:rsidR="00F63B75" w:rsidRPr="00A901A9" w:rsidRDefault="00F63B75" w:rsidP="008933B5">
      <w:pPr>
        <w:jc w:val="lowKashida"/>
        <w:rPr>
          <w:sz w:val="22"/>
          <w:szCs w:val="22"/>
        </w:rPr>
      </w:pPr>
    </w:p>
    <w:p w:rsidR="00A901A9" w:rsidRDefault="00F63B75" w:rsidP="008933B5">
      <w:pPr>
        <w:pStyle w:val="BodyTextIndent"/>
        <w:ind w:left="0"/>
        <w:jc w:val="center"/>
        <w:rPr>
          <w:rFonts w:ascii="Arial" w:hAnsi="Arial" w:cs="Arial"/>
          <w:b/>
          <w:bCs/>
          <w:sz w:val="22"/>
          <w:szCs w:val="22"/>
        </w:rPr>
      </w:pPr>
      <w:r>
        <w:rPr>
          <w:rFonts w:ascii="Arial" w:hAnsi="Arial" w:cs="Arial"/>
          <w:b/>
          <w:bCs/>
          <w:sz w:val="22"/>
          <w:szCs w:val="22"/>
        </w:rPr>
        <w:t xml:space="preserve"> Percentage Distribution of Employed Persons in Transport - Outside</w:t>
      </w:r>
      <w:r>
        <w:rPr>
          <w:rFonts w:ascii="Arial" w:hAnsi="Arial" w:cs="Arial"/>
          <w:sz w:val="22"/>
          <w:szCs w:val="22"/>
        </w:rPr>
        <w:t xml:space="preserve"> </w:t>
      </w:r>
    </w:p>
    <w:p w:rsidR="00F63B75" w:rsidRDefault="00F63B75" w:rsidP="008933B5">
      <w:pPr>
        <w:pStyle w:val="BodyTextIndent"/>
        <w:ind w:left="0"/>
        <w:jc w:val="center"/>
        <w:rPr>
          <w:rFonts w:ascii="Arial" w:hAnsi="Arial" w:cs="Arial"/>
          <w:b/>
          <w:bCs/>
          <w:sz w:val="22"/>
          <w:szCs w:val="22"/>
        </w:rPr>
      </w:pPr>
      <w:r>
        <w:rPr>
          <w:rFonts w:ascii="Arial" w:hAnsi="Arial" w:cs="Arial"/>
          <w:b/>
          <w:bCs/>
          <w:sz w:val="22"/>
          <w:szCs w:val="22"/>
        </w:rPr>
        <w:t xml:space="preserve">Establishments </w:t>
      </w:r>
      <w:r w:rsidR="00143E11">
        <w:rPr>
          <w:rFonts w:ascii="Arial" w:hAnsi="Arial" w:cs="Arial"/>
          <w:b/>
          <w:bCs/>
          <w:sz w:val="22"/>
          <w:szCs w:val="22"/>
        </w:rPr>
        <w:t>Sector</w:t>
      </w:r>
      <w:r w:rsidR="00143E11">
        <w:rPr>
          <w:rFonts w:ascii="Arial" w:hAnsi="Arial" w:cs="Arial"/>
          <w:sz w:val="22"/>
          <w:szCs w:val="22"/>
        </w:rPr>
        <w:t xml:space="preserve"> </w:t>
      </w:r>
      <w:r w:rsidR="00143E11">
        <w:rPr>
          <w:rFonts w:ascii="Arial" w:hAnsi="Arial" w:cs="Arial"/>
          <w:b/>
          <w:bCs/>
          <w:sz w:val="22"/>
          <w:szCs w:val="22"/>
        </w:rPr>
        <w:t>in</w:t>
      </w:r>
      <w:r>
        <w:rPr>
          <w:rFonts w:ascii="Arial" w:hAnsi="Arial" w:cs="Arial"/>
          <w:b/>
          <w:bCs/>
          <w:sz w:val="22"/>
          <w:szCs w:val="22"/>
        </w:rPr>
        <w:t xml:space="preserve"> </w:t>
      </w:r>
      <w:r w:rsidR="00221D63">
        <w:rPr>
          <w:rFonts w:ascii="Arial" w:hAnsi="Arial" w:cs="Arial"/>
          <w:b/>
          <w:bCs/>
          <w:sz w:val="22"/>
          <w:szCs w:val="22"/>
        </w:rPr>
        <w:t>Palestin</w:t>
      </w:r>
      <w:r w:rsidR="00F53C4A">
        <w:rPr>
          <w:rFonts w:ascii="Arial" w:hAnsi="Arial" w:cs="Arial"/>
          <w:b/>
          <w:bCs/>
          <w:sz w:val="22"/>
          <w:szCs w:val="22"/>
        </w:rPr>
        <w:t>e</w:t>
      </w:r>
      <w:r w:rsidR="00221D63">
        <w:rPr>
          <w:rFonts w:ascii="Arial" w:hAnsi="Arial" w:cs="Arial"/>
          <w:b/>
          <w:bCs/>
          <w:sz w:val="22"/>
          <w:szCs w:val="22"/>
        </w:rPr>
        <w:t xml:space="preserve"> </w:t>
      </w:r>
      <w:r>
        <w:rPr>
          <w:rFonts w:ascii="Arial" w:hAnsi="Arial" w:cs="Arial"/>
          <w:b/>
          <w:bCs/>
          <w:sz w:val="22"/>
          <w:szCs w:val="22"/>
        </w:rPr>
        <w:t xml:space="preserve">by Type of Transport, </w:t>
      </w:r>
      <w:r w:rsidR="003B56D6">
        <w:rPr>
          <w:rFonts w:ascii="Arial" w:hAnsi="Arial" w:cs="Arial"/>
          <w:b/>
          <w:bCs/>
          <w:sz w:val="22"/>
          <w:szCs w:val="22"/>
        </w:rPr>
        <w:t>201</w:t>
      </w:r>
      <w:r w:rsidR="00825B67">
        <w:rPr>
          <w:rFonts w:ascii="Arial" w:hAnsi="Arial" w:cs="Arial"/>
          <w:b/>
          <w:bCs/>
          <w:sz w:val="22"/>
          <w:szCs w:val="22"/>
        </w:rPr>
        <w:t>3</w:t>
      </w:r>
    </w:p>
    <w:tbl>
      <w:tblPr>
        <w:tblStyle w:val="TableGrid"/>
        <w:bidiVisual/>
        <w:tblW w:w="0" w:type="auto"/>
        <w:jc w:val="center"/>
        <w:tblLook w:val="04A0"/>
      </w:tblPr>
      <w:tblGrid>
        <w:gridCol w:w="7901"/>
      </w:tblGrid>
      <w:tr w:rsidR="00A901A9" w:rsidTr="00A901A9">
        <w:trPr>
          <w:trHeight w:val="3116"/>
          <w:jc w:val="center"/>
        </w:trPr>
        <w:tc>
          <w:tcPr>
            <w:tcW w:w="7901" w:type="dxa"/>
            <w:vAlign w:val="center"/>
          </w:tcPr>
          <w:p w:rsidR="00A901A9" w:rsidRDefault="00A901A9" w:rsidP="008933B5">
            <w:pPr>
              <w:tabs>
                <w:tab w:val="num" w:pos="360"/>
                <w:tab w:val="num" w:pos="426"/>
                <w:tab w:val="right" w:pos="2834"/>
              </w:tabs>
              <w:jc w:val="center"/>
              <w:rPr>
                <w:b/>
                <w:bCs/>
                <w:sz w:val="24"/>
                <w:szCs w:val="24"/>
                <w:rtl/>
              </w:rPr>
            </w:pPr>
            <w:r w:rsidRPr="00A901A9">
              <w:rPr>
                <w:b/>
                <w:bCs/>
                <w:noProof/>
                <w:sz w:val="24"/>
                <w:szCs w:val="24"/>
                <w:rtl/>
                <w:lang w:val="en-GB" w:eastAsia="en-GB"/>
              </w:rPr>
              <w:drawing>
                <wp:inline distT="0" distB="0" distL="0" distR="0">
                  <wp:extent cx="4051788" cy="1793631"/>
                  <wp:effectExtent l="19050" t="0" r="5862" b="0"/>
                  <wp:docPr id="10"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F63B75" w:rsidRDefault="00F63B75" w:rsidP="008933B5">
      <w:pPr>
        <w:bidi w:val="0"/>
        <w:ind w:right="-1"/>
        <w:jc w:val="both"/>
        <w:rPr>
          <w:sz w:val="24"/>
          <w:szCs w:val="24"/>
        </w:rPr>
      </w:pPr>
      <w:r>
        <w:rPr>
          <w:sz w:val="24"/>
          <w:szCs w:val="24"/>
        </w:rPr>
        <w:lastRenderedPageBreak/>
        <w:t xml:space="preserve">On the other hand, the distribution of </w:t>
      </w:r>
      <w:r>
        <w:rPr>
          <w:rFonts w:cs="Times New Roman"/>
          <w:sz w:val="24"/>
          <w:szCs w:val="24"/>
        </w:rPr>
        <w:t>employed</w:t>
      </w:r>
      <w:r>
        <w:rPr>
          <w:sz w:val="24"/>
          <w:szCs w:val="24"/>
        </w:rPr>
        <w:t xml:space="preserve"> persons</w:t>
      </w:r>
      <w:r>
        <w:rPr>
          <w:rFonts w:cs="Times New Roman"/>
          <w:sz w:val="24"/>
          <w:szCs w:val="24"/>
        </w:rPr>
        <w:t xml:space="preserve"> </w:t>
      </w:r>
      <w:r>
        <w:rPr>
          <w:sz w:val="24"/>
          <w:szCs w:val="24"/>
        </w:rPr>
        <w:t xml:space="preserve">by </w:t>
      </w:r>
      <w:r w:rsidR="001A3ABE">
        <w:rPr>
          <w:sz w:val="24"/>
          <w:szCs w:val="24"/>
        </w:rPr>
        <w:t>paid</w:t>
      </w:r>
      <w:r>
        <w:rPr>
          <w:sz w:val="24"/>
          <w:szCs w:val="24"/>
        </w:rPr>
        <w:t xml:space="preserve"> and </w:t>
      </w:r>
      <w:r w:rsidR="00855109">
        <w:rPr>
          <w:sz w:val="24"/>
          <w:szCs w:val="24"/>
        </w:rPr>
        <w:t xml:space="preserve">unpaid </w:t>
      </w:r>
      <w:r w:rsidR="001A3ABE">
        <w:rPr>
          <w:sz w:val="24"/>
          <w:szCs w:val="24"/>
        </w:rPr>
        <w:t>employee</w:t>
      </w:r>
      <w:r w:rsidR="001A3ABE">
        <w:rPr>
          <w:snapToGrid w:val="0"/>
        </w:rPr>
        <w:t xml:space="preserve"> </w:t>
      </w:r>
      <w:r w:rsidR="00855109" w:rsidRPr="008755AF">
        <w:rPr>
          <w:snapToGrid w:val="0"/>
          <w:sz w:val="24"/>
          <w:szCs w:val="24"/>
        </w:rPr>
        <w:t>in</w:t>
      </w:r>
      <w:r>
        <w:rPr>
          <w:snapToGrid w:val="0"/>
        </w:rPr>
        <w:t xml:space="preserve"> </w:t>
      </w:r>
      <w:r w:rsidR="003B56D6" w:rsidRPr="008755AF">
        <w:rPr>
          <w:snapToGrid w:val="0"/>
          <w:sz w:val="24"/>
          <w:szCs w:val="24"/>
        </w:rPr>
        <w:t>201</w:t>
      </w:r>
      <w:r w:rsidR="00284C6A">
        <w:rPr>
          <w:snapToGrid w:val="0"/>
          <w:sz w:val="24"/>
          <w:szCs w:val="24"/>
        </w:rPr>
        <w:t xml:space="preserve">3 </w:t>
      </w:r>
      <w:r w:rsidR="001A3ABE">
        <w:rPr>
          <w:sz w:val="24"/>
          <w:szCs w:val="24"/>
        </w:rPr>
        <w:t>indicated</w:t>
      </w:r>
      <w:r>
        <w:rPr>
          <w:sz w:val="24"/>
          <w:szCs w:val="24"/>
        </w:rPr>
        <w:t xml:space="preserve"> that unpaid </w:t>
      </w:r>
      <w:r>
        <w:rPr>
          <w:rFonts w:cs="Times New Roman"/>
          <w:sz w:val="24"/>
          <w:szCs w:val="24"/>
        </w:rPr>
        <w:t>employed</w:t>
      </w:r>
      <w:r>
        <w:rPr>
          <w:sz w:val="24"/>
          <w:szCs w:val="24"/>
        </w:rPr>
        <w:t xml:space="preserve"> persons</w:t>
      </w:r>
      <w:r>
        <w:rPr>
          <w:rFonts w:cs="Times New Roman"/>
          <w:sz w:val="24"/>
          <w:szCs w:val="24"/>
        </w:rPr>
        <w:t xml:space="preserve"> </w:t>
      </w:r>
      <w:r w:rsidR="001A3ABE">
        <w:rPr>
          <w:sz w:val="24"/>
          <w:szCs w:val="24"/>
        </w:rPr>
        <w:t>as proprietors had</w:t>
      </w:r>
      <w:r>
        <w:rPr>
          <w:sz w:val="24"/>
          <w:szCs w:val="24"/>
        </w:rPr>
        <w:t xml:space="preserve"> the highest percentage </w:t>
      </w:r>
      <w:r w:rsidR="00A3547D">
        <w:rPr>
          <w:sz w:val="24"/>
          <w:szCs w:val="24"/>
        </w:rPr>
        <w:t xml:space="preserve">at </w:t>
      </w:r>
      <w:r>
        <w:rPr>
          <w:sz w:val="24"/>
          <w:szCs w:val="24"/>
        </w:rPr>
        <w:t>(</w:t>
      </w:r>
      <w:r w:rsidR="00284C6A">
        <w:rPr>
          <w:sz w:val="24"/>
          <w:szCs w:val="24"/>
        </w:rPr>
        <w:t>74</w:t>
      </w:r>
      <w:r>
        <w:rPr>
          <w:sz w:val="24"/>
          <w:szCs w:val="24"/>
        </w:rPr>
        <w:t>.</w:t>
      </w:r>
      <w:r w:rsidR="00284C6A">
        <w:rPr>
          <w:sz w:val="24"/>
          <w:szCs w:val="24"/>
        </w:rPr>
        <w:t>1</w:t>
      </w:r>
      <w:r>
        <w:rPr>
          <w:sz w:val="24"/>
          <w:szCs w:val="24"/>
        </w:rPr>
        <w:t xml:space="preserve">%) from the total number of </w:t>
      </w:r>
      <w:r>
        <w:rPr>
          <w:rFonts w:cs="Times New Roman"/>
          <w:sz w:val="24"/>
          <w:szCs w:val="24"/>
        </w:rPr>
        <w:t>employed</w:t>
      </w:r>
      <w:r>
        <w:rPr>
          <w:sz w:val="24"/>
          <w:szCs w:val="24"/>
        </w:rPr>
        <w:t xml:space="preserve"> persons, whereas </w:t>
      </w:r>
      <w:r w:rsidR="001A3ABE">
        <w:rPr>
          <w:sz w:val="24"/>
          <w:szCs w:val="24"/>
        </w:rPr>
        <w:t>pai</w:t>
      </w:r>
      <w:r>
        <w:rPr>
          <w:sz w:val="24"/>
          <w:szCs w:val="24"/>
        </w:rPr>
        <w:t xml:space="preserve">d employees </w:t>
      </w:r>
      <w:r w:rsidR="000D260F">
        <w:rPr>
          <w:sz w:val="24"/>
          <w:szCs w:val="24"/>
        </w:rPr>
        <w:t>was</w:t>
      </w:r>
      <w:r>
        <w:rPr>
          <w:sz w:val="24"/>
          <w:szCs w:val="24"/>
        </w:rPr>
        <w:t xml:space="preserve"> (</w:t>
      </w:r>
      <w:r w:rsidR="003B56D6">
        <w:rPr>
          <w:sz w:val="24"/>
          <w:szCs w:val="24"/>
        </w:rPr>
        <w:t>2</w:t>
      </w:r>
      <w:r w:rsidR="00284C6A">
        <w:rPr>
          <w:sz w:val="24"/>
          <w:szCs w:val="24"/>
        </w:rPr>
        <w:t>5</w:t>
      </w:r>
      <w:r>
        <w:rPr>
          <w:sz w:val="24"/>
          <w:szCs w:val="24"/>
        </w:rPr>
        <w:t>.</w:t>
      </w:r>
      <w:r w:rsidR="00284C6A">
        <w:rPr>
          <w:sz w:val="24"/>
          <w:szCs w:val="24"/>
        </w:rPr>
        <w:t>9</w:t>
      </w:r>
      <w:r>
        <w:rPr>
          <w:sz w:val="24"/>
          <w:szCs w:val="24"/>
        </w:rPr>
        <w:t xml:space="preserve">%). </w:t>
      </w:r>
    </w:p>
    <w:p w:rsidR="00F63B75" w:rsidRDefault="00F63B75" w:rsidP="008933B5">
      <w:pPr>
        <w:pStyle w:val="BodyTextIndent"/>
        <w:ind w:left="180" w:right="180"/>
        <w:jc w:val="both"/>
      </w:pPr>
      <w:r>
        <w:t xml:space="preserve">  </w:t>
      </w:r>
    </w:p>
    <w:p w:rsidR="00F63B75" w:rsidRDefault="00F63B75" w:rsidP="005A6D8E">
      <w:pPr>
        <w:tabs>
          <w:tab w:val="num" w:pos="-90"/>
          <w:tab w:val="num" w:pos="0"/>
        </w:tabs>
        <w:bidi w:val="0"/>
        <w:jc w:val="both"/>
        <w:rPr>
          <w:b/>
          <w:bCs/>
          <w:sz w:val="24"/>
          <w:szCs w:val="24"/>
          <w:rtl/>
        </w:rPr>
      </w:pPr>
      <w:r>
        <w:rPr>
          <w:b/>
          <w:bCs/>
          <w:sz w:val="24"/>
          <w:szCs w:val="24"/>
        </w:rPr>
        <w:t>1.3 Compensation</w:t>
      </w:r>
      <w:r w:rsidR="005A6D8E">
        <w:rPr>
          <w:b/>
          <w:bCs/>
          <w:sz w:val="24"/>
          <w:szCs w:val="24"/>
        </w:rPr>
        <w:t xml:space="preserve"> of Employees</w:t>
      </w:r>
    </w:p>
    <w:p w:rsidR="00FF6014" w:rsidRDefault="00F63B75" w:rsidP="00FF6014">
      <w:pPr>
        <w:tabs>
          <w:tab w:val="left" w:pos="426"/>
          <w:tab w:val="left" w:pos="709"/>
          <w:tab w:val="left" w:pos="8505"/>
          <w:tab w:val="left" w:pos="9214"/>
        </w:tabs>
        <w:bidi w:val="0"/>
        <w:ind w:right="-143"/>
        <w:jc w:val="both"/>
        <w:rPr>
          <w:rFonts w:cs="Times New Roman"/>
          <w:snapToGrid w:val="0"/>
          <w:sz w:val="24"/>
        </w:rPr>
      </w:pPr>
      <w:r>
        <w:rPr>
          <w:rFonts w:cs="Times New Roman"/>
          <w:sz w:val="24"/>
          <w:szCs w:val="24"/>
        </w:rPr>
        <w:t xml:space="preserve">Results indicate that the value of employees compensation during </w:t>
      </w:r>
      <w:r w:rsidR="003B56D6">
        <w:rPr>
          <w:rFonts w:cs="Times New Roman"/>
          <w:sz w:val="24"/>
          <w:szCs w:val="24"/>
        </w:rPr>
        <w:t>201</w:t>
      </w:r>
      <w:r w:rsidR="002C30CD">
        <w:rPr>
          <w:rFonts w:cs="Times New Roman"/>
          <w:sz w:val="24"/>
          <w:szCs w:val="24"/>
        </w:rPr>
        <w:t>3</w:t>
      </w:r>
      <w:r>
        <w:rPr>
          <w:rFonts w:cs="Times New Roman"/>
          <w:sz w:val="24"/>
          <w:szCs w:val="24"/>
        </w:rPr>
        <w:t xml:space="preserve"> in </w:t>
      </w:r>
      <w:r w:rsidR="00221D63">
        <w:rPr>
          <w:rFonts w:cs="Times New Roman"/>
          <w:sz w:val="24"/>
          <w:szCs w:val="24"/>
        </w:rPr>
        <w:t>Palestin</w:t>
      </w:r>
      <w:r w:rsidR="00272C0B">
        <w:rPr>
          <w:rFonts w:cs="Times New Roman"/>
          <w:sz w:val="24"/>
          <w:szCs w:val="24"/>
        </w:rPr>
        <w:t xml:space="preserve">e </w:t>
      </w:r>
      <w:r>
        <w:rPr>
          <w:rFonts w:cs="Times New Roman"/>
          <w:sz w:val="24"/>
          <w:szCs w:val="24"/>
        </w:rPr>
        <w:t>was</w:t>
      </w:r>
      <w:r w:rsidR="00FF6014">
        <w:rPr>
          <w:rFonts w:cs="Times New Roman"/>
          <w:sz w:val="24"/>
          <w:szCs w:val="24"/>
        </w:rPr>
        <w:t xml:space="preserve">            </w:t>
      </w:r>
      <w:r>
        <w:rPr>
          <w:rFonts w:cs="Times New Roman"/>
          <w:sz w:val="24"/>
          <w:szCs w:val="24"/>
        </w:rPr>
        <w:t xml:space="preserve"> </w:t>
      </w:r>
      <w:r>
        <w:rPr>
          <w:rFonts w:cs="Times New Roman"/>
          <w:snapToGrid w:val="0"/>
          <w:sz w:val="24"/>
        </w:rPr>
        <w:t>US</w:t>
      </w:r>
      <w:r w:rsidR="00B07311">
        <w:rPr>
          <w:rFonts w:cs="Times New Roman"/>
          <w:snapToGrid w:val="0"/>
          <w:sz w:val="24"/>
        </w:rPr>
        <w:t>D</w:t>
      </w:r>
      <w:r w:rsidR="00FF6014">
        <w:rPr>
          <w:rFonts w:cs="Times New Roman"/>
          <w:snapToGrid w:val="0"/>
          <w:sz w:val="24"/>
        </w:rPr>
        <w:t xml:space="preserve"> </w:t>
      </w:r>
      <w:r w:rsidR="001471C2">
        <w:rPr>
          <w:rFonts w:cs="Times New Roman" w:hint="cs"/>
          <w:sz w:val="24"/>
          <w:szCs w:val="24"/>
          <w:rtl/>
        </w:rPr>
        <w:t>16.2</w:t>
      </w:r>
      <w:r w:rsidR="00FF6014">
        <w:rPr>
          <w:rFonts w:cs="Times New Roman"/>
          <w:sz w:val="24"/>
          <w:szCs w:val="24"/>
        </w:rPr>
        <w:t xml:space="preserve"> </w:t>
      </w:r>
      <w:r>
        <w:rPr>
          <w:rFonts w:cs="Times New Roman"/>
          <w:snapToGrid w:val="0"/>
          <w:sz w:val="24"/>
        </w:rPr>
        <w:t>million of which US</w:t>
      </w:r>
      <w:r w:rsidR="00B07311">
        <w:rPr>
          <w:rFonts w:cs="Times New Roman"/>
          <w:snapToGrid w:val="0"/>
          <w:sz w:val="24"/>
        </w:rPr>
        <w:t>D</w:t>
      </w:r>
      <w:r w:rsidR="001471C2">
        <w:rPr>
          <w:rFonts w:cs="Times New Roman" w:hint="cs"/>
          <w:sz w:val="24"/>
          <w:szCs w:val="24"/>
          <w:rtl/>
        </w:rPr>
        <w:t>13.6</w:t>
      </w:r>
      <w:r>
        <w:rPr>
          <w:rFonts w:cs="Times New Roman"/>
          <w:sz w:val="24"/>
          <w:szCs w:val="24"/>
          <w:rtl/>
        </w:rPr>
        <w:t xml:space="preserve"> </w:t>
      </w:r>
      <w:r>
        <w:rPr>
          <w:rFonts w:cs="Times New Roman"/>
          <w:snapToGrid w:val="0"/>
          <w:sz w:val="24"/>
        </w:rPr>
        <w:t>million in</w:t>
      </w:r>
      <w:r>
        <w:rPr>
          <w:rFonts w:cs="Times New Roman"/>
          <w:sz w:val="24"/>
          <w:szCs w:val="24"/>
        </w:rPr>
        <w:t xml:space="preserve"> West Bank, </w:t>
      </w:r>
      <w:r>
        <w:rPr>
          <w:rFonts w:cs="Times New Roman"/>
          <w:snapToGrid w:val="0"/>
          <w:sz w:val="24"/>
        </w:rPr>
        <w:t>US</w:t>
      </w:r>
      <w:r w:rsidR="00B07311">
        <w:rPr>
          <w:rFonts w:cs="Times New Roman"/>
          <w:snapToGrid w:val="0"/>
          <w:sz w:val="24"/>
        </w:rPr>
        <w:t>D</w:t>
      </w:r>
      <w:r>
        <w:rPr>
          <w:rFonts w:cs="Times New Roman"/>
          <w:snapToGrid w:val="0"/>
          <w:sz w:val="24"/>
        </w:rPr>
        <w:t xml:space="preserve"> </w:t>
      </w:r>
      <w:r w:rsidR="003B56D6">
        <w:rPr>
          <w:rFonts w:cs="Times New Roman"/>
          <w:sz w:val="24"/>
          <w:szCs w:val="24"/>
        </w:rPr>
        <w:t>2</w:t>
      </w:r>
      <w:r>
        <w:rPr>
          <w:rFonts w:cs="Times New Roman"/>
          <w:sz w:val="24"/>
          <w:szCs w:val="24"/>
        </w:rPr>
        <w:t>.</w:t>
      </w:r>
      <w:r w:rsidR="002C30CD">
        <w:rPr>
          <w:rFonts w:cs="Times New Roman"/>
          <w:sz w:val="24"/>
          <w:szCs w:val="24"/>
        </w:rPr>
        <w:t>6</w:t>
      </w:r>
      <w:r>
        <w:rPr>
          <w:rFonts w:cs="Times New Roman"/>
          <w:sz w:val="24"/>
          <w:szCs w:val="24"/>
        </w:rPr>
        <w:t xml:space="preserve"> </w:t>
      </w:r>
      <w:r>
        <w:rPr>
          <w:rFonts w:cs="Times New Roman"/>
          <w:snapToGrid w:val="0"/>
          <w:sz w:val="24"/>
        </w:rPr>
        <w:t xml:space="preserve">million in </w:t>
      </w:r>
      <w:r>
        <w:rPr>
          <w:rFonts w:cs="Times New Roman"/>
          <w:sz w:val="24"/>
          <w:szCs w:val="24"/>
        </w:rPr>
        <w:t>Gaza Strip</w:t>
      </w:r>
      <w:r>
        <w:rPr>
          <w:rFonts w:cs="Times New Roman"/>
          <w:snapToGrid w:val="0"/>
          <w:sz w:val="24"/>
          <w:szCs w:val="24"/>
        </w:rPr>
        <w:t>;</w:t>
      </w:r>
      <w:r>
        <w:rPr>
          <w:rFonts w:cs="Times New Roman"/>
          <w:snapToGrid w:val="0"/>
          <w:sz w:val="24"/>
        </w:rPr>
        <w:t xml:space="preserve"> </w:t>
      </w:r>
      <w:r w:rsidR="00FF6014">
        <w:rPr>
          <w:rFonts w:cs="Times New Roman"/>
          <w:snapToGrid w:val="0"/>
          <w:sz w:val="24"/>
        </w:rPr>
        <w:t>this</w:t>
      </w:r>
    </w:p>
    <w:p w:rsidR="00F63B75" w:rsidRDefault="00F63B75" w:rsidP="00FF6014">
      <w:pPr>
        <w:tabs>
          <w:tab w:val="left" w:pos="8505"/>
          <w:tab w:val="left" w:pos="9214"/>
        </w:tabs>
        <w:bidi w:val="0"/>
        <w:ind w:right="-143"/>
        <w:jc w:val="both"/>
        <w:rPr>
          <w:rFonts w:cs="Times New Roman"/>
          <w:sz w:val="24"/>
          <w:szCs w:val="24"/>
        </w:rPr>
      </w:pPr>
      <w:r>
        <w:rPr>
          <w:rFonts w:cs="Times New Roman"/>
          <w:snapToGrid w:val="0"/>
          <w:sz w:val="24"/>
        </w:rPr>
        <w:t xml:space="preserve">value was distributed by type of transport as follows: </w:t>
      </w:r>
      <w:r>
        <w:rPr>
          <w:rFonts w:cs="Times New Roman"/>
          <w:sz w:val="24"/>
          <w:szCs w:val="24"/>
        </w:rPr>
        <w:t>public vehicle activities (</w:t>
      </w:r>
      <w:r w:rsidR="002C30CD">
        <w:rPr>
          <w:rFonts w:cs="Times New Roman"/>
          <w:sz w:val="24"/>
          <w:szCs w:val="24"/>
        </w:rPr>
        <w:t>91</w:t>
      </w:r>
      <w:r>
        <w:rPr>
          <w:rFonts w:cs="Times New Roman"/>
          <w:sz w:val="24"/>
          <w:szCs w:val="24"/>
        </w:rPr>
        <w:t>.</w:t>
      </w:r>
      <w:r w:rsidR="00EE3CA2">
        <w:rPr>
          <w:rFonts w:cs="Times New Roman" w:hint="cs"/>
          <w:sz w:val="24"/>
          <w:szCs w:val="24"/>
          <w:rtl/>
        </w:rPr>
        <w:t>0</w:t>
      </w:r>
      <w:r>
        <w:rPr>
          <w:rFonts w:cs="Times New Roman"/>
          <w:sz w:val="24"/>
          <w:szCs w:val="24"/>
        </w:rPr>
        <w:t xml:space="preserve">%), </w:t>
      </w:r>
      <w:r w:rsidR="002E0927">
        <w:rPr>
          <w:rFonts w:cs="Times New Roman"/>
          <w:sz w:val="24"/>
          <w:szCs w:val="24"/>
        </w:rPr>
        <w:t>freight transport by road activities (</w:t>
      </w:r>
      <w:r w:rsidR="00EE3CA2">
        <w:rPr>
          <w:rFonts w:cs="Times New Roman" w:hint="cs"/>
          <w:sz w:val="24"/>
          <w:szCs w:val="24"/>
          <w:rtl/>
        </w:rPr>
        <w:t>7.1</w:t>
      </w:r>
      <w:r w:rsidR="002E0927">
        <w:rPr>
          <w:rFonts w:cs="Times New Roman"/>
          <w:sz w:val="24"/>
          <w:szCs w:val="24"/>
        </w:rPr>
        <w:t xml:space="preserve">%) and </w:t>
      </w:r>
      <w:r>
        <w:rPr>
          <w:rFonts w:cs="Times New Roman"/>
          <w:sz w:val="24"/>
          <w:szCs w:val="24"/>
        </w:rPr>
        <w:t>private vehicle activities</w:t>
      </w:r>
      <w:r>
        <w:rPr>
          <w:rFonts w:cs="Times New Roman"/>
          <w:sz w:val="24"/>
          <w:szCs w:val="24"/>
          <w:rtl/>
        </w:rPr>
        <w:t xml:space="preserve"> </w:t>
      </w:r>
      <w:r>
        <w:rPr>
          <w:rFonts w:cs="Times New Roman"/>
          <w:sz w:val="24"/>
          <w:szCs w:val="24"/>
        </w:rPr>
        <w:t>(</w:t>
      </w:r>
      <w:r w:rsidR="002C30CD">
        <w:rPr>
          <w:rFonts w:cs="Times New Roman"/>
          <w:sz w:val="24"/>
          <w:szCs w:val="24"/>
        </w:rPr>
        <w:t>1.</w:t>
      </w:r>
      <w:r w:rsidR="00465DC2">
        <w:rPr>
          <w:rFonts w:cs="Times New Roman" w:hint="cs"/>
          <w:sz w:val="24"/>
          <w:szCs w:val="24"/>
          <w:rtl/>
        </w:rPr>
        <w:t>9</w:t>
      </w:r>
      <w:r>
        <w:rPr>
          <w:rFonts w:cs="Times New Roman"/>
          <w:sz w:val="24"/>
          <w:szCs w:val="24"/>
        </w:rPr>
        <w:t xml:space="preserve">%).  </w:t>
      </w:r>
    </w:p>
    <w:p w:rsidR="00F63B75" w:rsidRDefault="00F63B75" w:rsidP="008933B5">
      <w:pPr>
        <w:bidi w:val="0"/>
        <w:jc w:val="lowKashida"/>
        <w:rPr>
          <w:sz w:val="24"/>
          <w:szCs w:val="24"/>
        </w:rPr>
      </w:pPr>
    </w:p>
    <w:p w:rsidR="00F63B75" w:rsidRDefault="00F63B75" w:rsidP="008933B5">
      <w:pPr>
        <w:pStyle w:val="BodyTextIndent"/>
        <w:ind w:left="0" w:right="-1"/>
        <w:jc w:val="center"/>
        <w:rPr>
          <w:rFonts w:ascii="Arial" w:hAnsi="Arial" w:cs="Arial"/>
          <w:b/>
          <w:bCs/>
          <w:sz w:val="22"/>
          <w:szCs w:val="22"/>
        </w:rPr>
      </w:pPr>
      <w:r>
        <w:rPr>
          <w:rFonts w:ascii="Arial" w:hAnsi="Arial" w:cs="Arial"/>
          <w:b/>
          <w:bCs/>
          <w:sz w:val="22"/>
          <w:szCs w:val="22"/>
        </w:rPr>
        <w:t>Percentage Distribution of Employees Compensation in Transport-Outside</w:t>
      </w:r>
      <w:r>
        <w:t xml:space="preserve"> </w:t>
      </w:r>
      <w:r>
        <w:rPr>
          <w:rFonts w:ascii="Arial" w:hAnsi="Arial" w:cs="Arial"/>
          <w:b/>
          <w:bCs/>
          <w:sz w:val="22"/>
          <w:szCs w:val="22"/>
        </w:rPr>
        <w:t>Establishments</w:t>
      </w:r>
      <w:r>
        <w:rPr>
          <w:rFonts w:cs="Times New Roman"/>
          <w:b/>
          <w:bCs/>
          <w:sz w:val="40"/>
          <w:szCs w:val="40"/>
        </w:rPr>
        <w:t xml:space="preserve"> </w:t>
      </w:r>
      <w:r>
        <w:rPr>
          <w:rFonts w:ascii="Arial" w:hAnsi="Arial" w:cs="Arial"/>
          <w:b/>
          <w:bCs/>
          <w:sz w:val="22"/>
          <w:szCs w:val="22"/>
        </w:rPr>
        <w:t>Sector</w:t>
      </w:r>
      <w:r>
        <w:rPr>
          <w:szCs w:val="24"/>
        </w:rPr>
        <w:t xml:space="preserve"> </w:t>
      </w:r>
      <w:r>
        <w:rPr>
          <w:rFonts w:ascii="Arial" w:hAnsi="Arial" w:cs="Arial"/>
          <w:b/>
          <w:bCs/>
          <w:sz w:val="22"/>
          <w:szCs w:val="22"/>
        </w:rPr>
        <w:t>in Palestin</w:t>
      </w:r>
      <w:r w:rsidR="00F53C4A">
        <w:rPr>
          <w:rFonts w:ascii="Arial" w:hAnsi="Arial" w:cs="Arial"/>
          <w:b/>
          <w:bCs/>
          <w:sz w:val="22"/>
          <w:szCs w:val="22"/>
        </w:rPr>
        <w:t xml:space="preserve">e </w:t>
      </w:r>
      <w:r>
        <w:rPr>
          <w:rFonts w:ascii="Arial" w:hAnsi="Arial" w:cs="Arial"/>
          <w:b/>
          <w:bCs/>
          <w:sz w:val="22"/>
          <w:szCs w:val="22"/>
        </w:rPr>
        <w:t xml:space="preserve">by Type of Transport, </w:t>
      </w:r>
      <w:r w:rsidR="00E3559C">
        <w:rPr>
          <w:rFonts w:ascii="Arial" w:hAnsi="Arial" w:cs="Arial"/>
          <w:b/>
          <w:bCs/>
          <w:sz w:val="22"/>
          <w:szCs w:val="22"/>
        </w:rPr>
        <w:t>201</w:t>
      </w:r>
      <w:r w:rsidR="002C30CD">
        <w:rPr>
          <w:rFonts w:ascii="Arial" w:hAnsi="Arial" w:cs="Arial"/>
          <w:b/>
          <w:bCs/>
          <w:sz w:val="22"/>
          <w:szCs w:val="22"/>
        </w:rPr>
        <w:t>3</w:t>
      </w:r>
    </w:p>
    <w:tbl>
      <w:tblPr>
        <w:tblStyle w:val="TableGrid"/>
        <w:tblW w:w="0" w:type="auto"/>
        <w:jc w:val="center"/>
        <w:tblInd w:w="-282" w:type="dxa"/>
        <w:tblLook w:val="04A0"/>
      </w:tblPr>
      <w:tblGrid>
        <w:gridCol w:w="7937"/>
      </w:tblGrid>
      <w:tr w:rsidR="00A901A9" w:rsidTr="00A901A9">
        <w:trPr>
          <w:trHeight w:val="3390"/>
          <w:jc w:val="center"/>
        </w:trPr>
        <w:tc>
          <w:tcPr>
            <w:tcW w:w="7937" w:type="dxa"/>
            <w:vAlign w:val="center"/>
          </w:tcPr>
          <w:p w:rsidR="00A901A9" w:rsidRDefault="00A901A9" w:rsidP="008933B5">
            <w:pPr>
              <w:pStyle w:val="BodyTextIndent"/>
              <w:tabs>
                <w:tab w:val="left" w:pos="426"/>
              </w:tabs>
              <w:ind w:left="0"/>
              <w:jc w:val="center"/>
              <w:rPr>
                <w:rFonts w:cs="Simplified Arabic"/>
              </w:rPr>
            </w:pPr>
            <w:r w:rsidRPr="00A901A9">
              <w:rPr>
                <w:rFonts w:cs="Simplified Arabic"/>
                <w:noProof/>
                <w:lang w:val="en-GB" w:eastAsia="en-GB"/>
              </w:rPr>
              <w:drawing>
                <wp:inline distT="0" distB="0" distL="0" distR="0">
                  <wp:extent cx="4341934" cy="1925516"/>
                  <wp:effectExtent l="19050" t="0" r="1466" b="0"/>
                  <wp:docPr id="11"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F63B75" w:rsidRPr="00A901A9" w:rsidRDefault="00F63B75" w:rsidP="008933B5">
      <w:pPr>
        <w:pStyle w:val="BodyTextIndent"/>
        <w:tabs>
          <w:tab w:val="left" w:pos="426"/>
        </w:tabs>
        <w:ind w:left="0"/>
        <w:jc w:val="center"/>
        <w:rPr>
          <w:rFonts w:cs="Simplified Arabic"/>
          <w:sz w:val="28"/>
          <w:szCs w:val="22"/>
        </w:rPr>
      </w:pPr>
    </w:p>
    <w:p w:rsidR="00F63B75" w:rsidRDefault="00F63B75" w:rsidP="008933B5">
      <w:pPr>
        <w:pStyle w:val="BodyTextIndent"/>
        <w:ind w:left="0"/>
        <w:jc w:val="left"/>
        <w:rPr>
          <w:b/>
          <w:bCs/>
          <w:rtl/>
        </w:rPr>
      </w:pPr>
      <w:r>
        <w:rPr>
          <w:b/>
          <w:bCs/>
        </w:rPr>
        <w:t xml:space="preserve">1.4 Output </w:t>
      </w:r>
    </w:p>
    <w:p w:rsidR="00F63B75" w:rsidRDefault="00F63B75" w:rsidP="008933B5">
      <w:pPr>
        <w:bidi w:val="0"/>
        <w:jc w:val="lowKashida"/>
        <w:rPr>
          <w:sz w:val="24"/>
          <w:szCs w:val="24"/>
        </w:rPr>
      </w:pPr>
      <w:r>
        <w:rPr>
          <w:sz w:val="24"/>
          <w:szCs w:val="24"/>
        </w:rPr>
        <w:t>Results indicate</w:t>
      </w:r>
      <w:r w:rsidR="00306286">
        <w:rPr>
          <w:sz w:val="24"/>
          <w:szCs w:val="24"/>
        </w:rPr>
        <w:t>d</w:t>
      </w:r>
      <w:r>
        <w:rPr>
          <w:sz w:val="24"/>
          <w:szCs w:val="24"/>
        </w:rPr>
        <w:t xml:space="preserve"> that value of output in Palestin</w:t>
      </w:r>
      <w:r w:rsidR="00272C0B">
        <w:rPr>
          <w:sz w:val="24"/>
          <w:szCs w:val="24"/>
        </w:rPr>
        <w:t>e</w:t>
      </w:r>
      <w:r>
        <w:rPr>
          <w:sz w:val="24"/>
          <w:szCs w:val="24"/>
        </w:rPr>
        <w:t xml:space="preserve"> was </w:t>
      </w:r>
      <w:r>
        <w:rPr>
          <w:snapToGrid w:val="0"/>
          <w:sz w:val="24"/>
          <w:szCs w:val="24"/>
        </w:rPr>
        <w:t>US</w:t>
      </w:r>
      <w:r w:rsidR="007643B1">
        <w:rPr>
          <w:snapToGrid w:val="0"/>
          <w:sz w:val="24"/>
          <w:szCs w:val="24"/>
        </w:rPr>
        <w:t>D</w:t>
      </w:r>
      <w:r>
        <w:rPr>
          <w:snapToGrid w:val="0"/>
          <w:sz w:val="24"/>
          <w:szCs w:val="24"/>
        </w:rPr>
        <w:t xml:space="preserve"> </w:t>
      </w:r>
      <w:r w:rsidR="002C30CD">
        <w:rPr>
          <w:sz w:val="24"/>
          <w:szCs w:val="24"/>
        </w:rPr>
        <w:t>323.2</w:t>
      </w:r>
      <w:r>
        <w:rPr>
          <w:rFonts w:cs="Simplified Arabic"/>
          <w:sz w:val="24"/>
          <w:szCs w:val="24"/>
        </w:rPr>
        <w:t xml:space="preserve"> </w:t>
      </w:r>
      <w:r w:rsidR="005F577D">
        <w:rPr>
          <w:snapToGrid w:val="0"/>
          <w:sz w:val="24"/>
          <w:szCs w:val="24"/>
        </w:rPr>
        <w:t>million.</w:t>
      </w:r>
      <w:r>
        <w:rPr>
          <w:snapToGrid w:val="0"/>
          <w:sz w:val="24"/>
          <w:szCs w:val="24"/>
        </w:rPr>
        <w:t xml:space="preserve"> This value </w:t>
      </w:r>
      <w:r w:rsidR="000D260F">
        <w:rPr>
          <w:snapToGrid w:val="0"/>
          <w:sz w:val="24"/>
          <w:szCs w:val="24"/>
        </w:rPr>
        <w:t>was</w:t>
      </w:r>
      <w:r>
        <w:rPr>
          <w:snapToGrid w:val="0"/>
          <w:sz w:val="24"/>
          <w:szCs w:val="24"/>
        </w:rPr>
        <w:t xml:space="preserve"> distributed as follows: US</w:t>
      </w:r>
      <w:r w:rsidR="007643B1">
        <w:rPr>
          <w:snapToGrid w:val="0"/>
          <w:sz w:val="24"/>
          <w:szCs w:val="24"/>
        </w:rPr>
        <w:t>D</w:t>
      </w:r>
      <w:r>
        <w:rPr>
          <w:snapToGrid w:val="0"/>
          <w:sz w:val="24"/>
          <w:szCs w:val="24"/>
        </w:rPr>
        <w:t xml:space="preserve"> </w:t>
      </w:r>
      <w:r w:rsidR="002C30CD">
        <w:rPr>
          <w:snapToGrid w:val="0"/>
          <w:sz w:val="24"/>
          <w:szCs w:val="24"/>
        </w:rPr>
        <w:t>275.5</w:t>
      </w:r>
      <w:r>
        <w:rPr>
          <w:snapToGrid w:val="0"/>
          <w:sz w:val="24"/>
          <w:szCs w:val="24"/>
        </w:rPr>
        <w:t xml:space="preserve"> million </w:t>
      </w:r>
      <w:r>
        <w:rPr>
          <w:sz w:val="24"/>
          <w:szCs w:val="24"/>
        </w:rPr>
        <w:t>in</w:t>
      </w:r>
      <w:r>
        <w:t xml:space="preserve"> </w:t>
      </w:r>
      <w:r>
        <w:rPr>
          <w:sz w:val="24"/>
          <w:szCs w:val="24"/>
        </w:rPr>
        <w:t xml:space="preserve"> </w:t>
      </w:r>
      <w:r w:rsidRPr="00287372">
        <w:rPr>
          <w:sz w:val="24"/>
          <w:szCs w:val="24"/>
        </w:rPr>
        <w:t>West Bank</w:t>
      </w:r>
      <w:r>
        <w:rPr>
          <w:sz w:val="24"/>
          <w:szCs w:val="24"/>
        </w:rPr>
        <w:t xml:space="preserve"> and </w:t>
      </w:r>
      <w:r>
        <w:rPr>
          <w:snapToGrid w:val="0"/>
          <w:sz w:val="24"/>
          <w:szCs w:val="24"/>
        </w:rPr>
        <w:t>US</w:t>
      </w:r>
      <w:r w:rsidR="007643B1">
        <w:rPr>
          <w:snapToGrid w:val="0"/>
          <w:sz w:val="24"/>
          <w:szCs w:val="24"/>
        </w:rPr>
        <w:t>D</w:t>
      </w:r>
      <w:r>
        <w:rPr>
          <w:snapToGrid w:val="0"/>
          <w:sz w:val="24"/>
          <w:szCs w:val="24"/>
        </w:rPr>
        <w:t xml:space="preserve"> </w:t>
      </w:r>
      <w:r w:rsidR="002C30CD">
        <w:rPr>
          <w:sz w:val="24"/>
          <w:szCs w:val="24"/>
        </w:rPr>
        <w:t>4</w:t>
      </w:r>
      <w:r w:rsidR="00EB00A0">
        <w:rPr>
          <w:sz w:val="24"/>
          <w:szCs w:val="24"/>
        </w:rPr>
        <w:t>7</w:t>
      </w:r>
      <w:r>
        <w:rPr>
          <w:sz w:val="24"/>
          <w:szCs w:val="24"/>
        </w:rPr>
        <w:t>.</w:t>
      </w:r>
      <w:r w:rsidR="002C30CD">
        <w:rPr>
          <w:sz w:val="24"/>
          <w:szCs w:val="24"/>
        </w:rPr>
        <w:t>7</w:t>
      </w:r>
      <w:r>
        <w:rPr>
          <w:snapToGrid w:val="0"/>
          <w:sz w:val="24"/>
          <w:szCs w:val="24"/>
        </w:rPr>
        <w:t xml:space="preserve"> million in </w:t>
      </w:r>
      <w:r>
        <w:rPr>
          <w:sz w:val="24"/>
          <w:szCs w:val="24"/>
        </w:rPr>
        <w:t>Gaza Strip</w:t>
      </w:r>
      <w:r>
        <w:rPr>
          <w:snapToGrid w:val="0"/>
          <w:sz w:val="24"/>
          <w:szCs w:val="24"/>
        </w:rPr>
        <w:t>. The result</w:t>
      </w:r>
      <w:r w:rsidR="00306286">
        <w:rPr>
          <w:sz w:val="24"/>
          <w:szCs w:val="24"/>
        </w:rPr>
        <w:t xml:space="preserve"> showed</w:t>
      </w:r>
      <w:r>
        <w:rPr>
          <w:sz w:val="24"/>
          <w:szCs w:val="24"/>
        </w:rPr>
        <w:t xml:space="preserve"> that the majority of output was generated from public vehicle activities (</w:t>
      </w:r>
      <w:r w:rsidR="002C30CD">
        <w:rPr>
          <w:sz w:val="24"/>
          <w:szCs w:val="24"/>
        </w:rPr>
        <w:t>89.4</w:t>
      </w:r>
      <w:r>
        <w:rPr>
          <w:sz w:val="24"/>
          <w:szCs w:val="24"/>
        </w:rPr>
        <w:t>%), and (</w:t>
      </w:r>
      <w:r w:rsidR="008D5090">
        <w:rPr>
          <w:sz w:val="24"/>
          <w:szCs w:val="24"/>
        </w:rPr>
        <w:t>6.8</w:t>
      </w:r>
      <w:r>
        <w:rPr>
          <w:sz w:val="24"/>
          <w:szCs w:val="24"/>
        </w:rPr>
        <w:t>%) from</w:t>
      </w:r>
      <w:r w:rsidR="00412764" w:rsidRPr="00412764">
        <w:rPr>
          <w:sz w:val="24"/>
          <w:szCs w:val="24"/>
        </w:rPr>
        <w:t xml:space="preserve"> </w:t>
      </w:r>
      <w:r w:rsidR="00412764">
        <w:rPr>
          <w:sz w:val="24"/>
          <w:szCs w:val="24"/>
        </w:rPr>
        <w:t>freight transport by road</w:t>
      </w:r>
      <w:r>
        <w:rPr>
          <w:sz w:val="24"/>
          <w:szCs w:val="24"/>
        </w:rPr>
        <w:t>, while (</w:t>
      </w:r>
      <w:r w:rsidR="00EB00A0">
        <w:rPr>
          <w:sz w:val="24"/>
          <w:szCs w:val="24"/>
        </w:rPr>
        <w:t>3</w:t>
      </w:r>
      <w:r>
        <w:rPr>
          <w:sz w:val="24"/>
          <w:szCs w:val="24"/>
        </w:rPr>
        <w:t>.</w:t>
      </w:r>
      <w:r w:rsidR="00382E93">
        <w:rPr>
          <w:sz w:val="24"/>
          <w:szCs w:val="24"/>
        </w:rPr>
        <w:t>8</w:t>
      </w:r>
      <w:r>
        <w:rPr>
          <w:sz w:val="24"/>
          <w:szCs w:val="24"/>
        </w:rPr>
        <w:t>%) was generated from</w:t>
      </w:r>
      <w:r w:rsidR="00412764" w:rsidRPr="00412764">
        <w:rPr>
          <w:sz w:val="24"/>
          <w:szCs w:val="24"/>
        </w:rPr>
        <w:t xml:space="preserve"> </w:t>
      </w:r>
      <w:r w:rsidR="00412764">
        <w:rPr>
          <w:sz w:val="24"/>
          <w:szCs w:val="24"/>
        </w:rPr>
        <w:t>private vehicles.</w:t>
      </w:r>
      <w:r>
        <w:rPr>
          <w:sz w:val="24"/>
          <w:szCs w:val="24"/>
        </w:rPr>
        <w:t xml:space="preserve"> </w:t>
      </w:r>
    </w:p>
    <w:p w:rsidR="00F63B75" w:rsidRPr="00A901A9" w:rsidRDefault="00F63B75" w:rsidP="008933B5">
      <w:pPr>
        <w:bidi w:val="0"/>
        <w:jc w:val="lowKashida"/>
        <w:rPr>
          <w:rFonts w:cs="Simplified Arabic"/>
          <w:sz w:val="24"/>
          <w:szCs w:val="24"/>
          <w:lang w:bidi="ar-JO"/>
        </w:rPr>
      </w:pPr>
    </w:p>
    <w:p w:rsidR="00A901A9" w:rsidRDefault="00F63B75" w:rsidP="008933B5">
      <w:pPr>
        <w:pStyle w:val="BodyTextIndent"/>
        <w:ind w:left="0"/>
        <w:jc w:val="center"/>
        <w:rPr>
          <w:rFonts w:cs="Times New Roman"/>
          <w:b/>
          <w:bCs/>
          <w:sz w:val="40"/>
          <w:szCs w:val="40"/>
        </w:rPr>
      </w:pPr>
      <w:r>
        <w:rPr>
          <w:rFonts w:ascii="Arial" w:hAnsi="Arial" w:cs="Arial"/>
          <w:b/>
          <w:bCs/>
          <w:sz w:val="22"/>
          <w:szCs w:val="22"/>
        </w:rPr>
        <w:t>Percentage Distribution of Output in Transport - Outside</w:t>
      </w:r>
      <w:r>
        <w:t xml:space="preserve"> </w:t>
      </w:r>
      <w:r>
        <w:rPr>
          <w:rFonts w:ascii="Arial" w:hAnsi="Arial" w:cs="Arial"/>
          <w:b/>
          <w:bCs/>
          <w:sz w:val="22"/>
          <w:szCs w:val="22"/>
        </w:rPr>
        <w:t>Establishments</w:t>
      </w:r>
      <w:r>
        <w:rPr>
          <w:rFonts w:cs="Times New Roman"/>
          <w:b/>
          <w:bCs/>
          <w:sz w:val="40"/>
          <w:szCs w:val="40"/>
        </w:rPr>
        <w:t xml:space="preserve"> </w:t>
      </w:r>
    </w:p>
    <w:p w:rsidR="00F63B75" w:rsidRDefault="00F63B75" w:rsidP="008933B5">
      <w:pPr>
        <w:pStyle w:val="BodyTextIndent"/>
        <w:ind w:left="0"/>
        <w:jc w:val="center"/>
        <w:rPr>
          <w:rFonts w:ascii="Arial" w:hAnsi="Arial" w:cs="Arial"/>
          <w:b/>
          <w:bCs/>
          <w:sz w:val="22"/>
          <w:szCs w:val="22"/>
        </w:rPr>
      </w:pPr>
      <w:r>
        <w:rPr>
          <w:rFonts w:ascii="Arial" w:hAnsi="Arial" w:cs="Arial"/>
          <w:b/>
          <w:bCs/>
          <w:sz w:val="22"/>
          <w:szCs w:val="22"/>
        </w:rPr>
        <w:t>Sector</w:t>
      </w:r>
      <w:r>
        <w:rPr>
          <w:szCs w:val="24"/>
        </w:rPr>
        <w:t xml:space="preserve"> </w:t>
      </w:r>
      <w:r>
        <w:rPr>
          <w:rFonts w:ascii="Arial" w:hAnsi="Arial" w:cs="Arial"/>
          <w:b/>
          <w:bCs/>
          <w:sz w:val="22"/>
          <w:szCs w:val="22"/>
        </w:rPr>
        <w:t xml:space="preserve">in </w:t>
      </w:r>
      <w:r w:rsidR="00EC6DDB">
        <w:rPr>
          <w:rFonts w:ascii="Arial" w:hAnsi="Arial" w:cs="Arial"/>
          <w:b/>
          <w:bCs/>
          <w:sz w:val="22"/>
          <w:szCs w:val="22"/>
        </w:rPr>
        <w:t>Palestine</w:t>
      </w:r>
      <w:r>
        <w:rPr>
          <w:rFonts w:ascii="Arial" w:hAnsi="Arial" w:cs="Arial"/>
          <w:b/>
          <w:bCs/>
          <w:sz w:val="22"/>
          <w:szCs w:val="22"/>
        </w:rPr>
        <w:t xml:space="preserve"> by Type of Transport, </w:t>
      </w:r>
      <w:r w:rsidR="001B1AD7">
        <w:rPr>
          <w:rFonts w:ascii="Arial" w:hAnsi="Arial" w:cs="Arial"/>
          <w:b/>
          <w:bCs/>
          <w:sz w:val="22"/>
          <w:szCs w:val="22"/>
        </w:rPr>
        <w:t>201</w:t>
      </w:r>
      <w:r w:rsidR="00382E93">
        <w:rPr>
          <w:rFonts w:ascii="Arial" w:hAnsi="Arial" w:cs="Arial"/>
          <w:b/>
          <w:bCs/>
          <w:sz w:val="22"/>
          <w:szCs w:val="22"/>
        </w:rPr>
        <w:t>3</w:t>
      </w:r>
    </w:p>
    <w:tbl>
      <w:tblPr>
        <w:tblStyle w:val="TableGrid"/>
        <w:tblW w:w="0" w:type="auto"/>
        <w:jc w:val="center"/>
        <w:tblInd w:w="469" w:type="dxa"/>
        <w:tblLook w:val="04A0"/>
      </w:tblPr>
      <w:tblGrid>
        <w:gridCol w:w="8003"/>
      </w:tblGrid>
      <w:tr w:rsidR="00A901A9" w:rsidTr="00A901A9">
        <w:trPr>
          <w:trHeight w:val="3236"/>
          <w:jc w:val="center"/>
        </w:trPr>
        <w:tc>
          <w:tcPr>
            <w:tcW w:w="8003" w:type="dxa"/>
            <w:vAlign w:val="center"/>
          </w:tcPr>
          <w:p w:rsidR="00A901A9" w:rsidRDefault="00A901A9" w:rsidP="008933B5">
            <w:pPr>
              <w:pStyle w:val="BodyTextIndent"/>
              <w:tabs>
                <w:tab w:val="right" w:pos="6379"/>
              </w:tabs>
              <w:ind w:left="0"/>
              <w:jc w:val="center"/>
            </w:pPr>
            <w:r w:rsidRPr="00A901A9">
              <w:rPr>
                <w:noProof/>
                <w:lang w:val="en-GB" w:eastAsia="en-GB"/>
              </w:rPr>
              <w:drawing>
                <wp:inline distT="0" distB="0" distL="0" distR="0">
                  <wp:extent cx="4128379" cy="1863969"/>
                  <wp:effectExtent l="19050" t="0" r="5471" b="0"/>
                  <wp:docPr id="12"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F63B75" w:rsidRDefault="00F63B75" w:rsidP="008933B5">
      <w:pPr>
        <w:pStyle w:val="BodyTextIndent"/>
        <w:tabs>
          <w:tab w:val="right" w:pos="6379"/>
        </w:tabs>
        <w:ind w:left="0"/>
        <w:jc w:val="center"/>
      </w:pPr>
      <w:r>
        <w:t xml:space="preserve">  </w:t>
      </w:r>
    </w:p>
    <w:p w:rsidR="00A901A9" w:rsidRDefault="00A901A9" w:rsidP="008933B5">
      <w:pPr>
        <w:tabs>
          <w:tab w:val="num" w:pos="-90"/>
          <w:tab w:val="num" w:pos="0"/>
        </w:tabs>
        <w:bidi w:val="0"/>
        <w:rPr>
          <w:b/>
          <w:bCs/>
          <w:sz w:val="24"/>
          <w:szCs w:val="24"/>
        </w:rPr>
      </w:pPr>
    </w:p>
    <w:p w:rsidR="00A901A9" w:rsidRDefault="00A901A9" w:rsidP="008933B5">
      <w:pPr>
        <w:tabs>
          <w:tab w:val="num" w:pos="-90"/>
          <w:tab w:val="num" w:pos="0"/>
        </w:tabs>
        <w:bidi w:val="0"/>
        <w:rPr>
          <w:b/>
          <w:bCs/>
          <w:sz w:val="24"/>
          <w:szCs w:val="24"/>
        </w:rPr>
      </w:pPr>
    </w:p>
    <w:p w:rsidR="00A901A9" w:rsidRDefault="00A901A9" w:rsidP="008933B5">
      <w:pPr>
        <w:tabs>
          <w:tab w:val="num" w:pos="-90"/>
          <w:tab w:val="num" w:pos="0"/>
        </w:tabs>
        <w:bidi w:val="0"/>
        <w:rPr>
          <w:b/>
          <w:bCs/>
          <w:sz w:val="24"/>
          <w:szCs w:val="24"/>
        </w:rPr>
      </w:pPr>
    </w:p>
    <w:p w:rsidR="00A901A9" w:rsidRDefault="00A901A9" w:rsidP="008933B5">
      <w:pPr>
        <w:tabs>
          <w:tab w:val="num" w:pos="-90"/>
          <w:tab w:val="num" w:pos="0"/>
        </w:tabs>
        <w:bidi w:val="0"/>
        <w:rPr>
          <w:b/>
          <w:bCs/>
          <w:sz w:val="24"/>
          <w:szCs w:val="24"/>
        </w:rPr>
      </w:pPr>
    </w:p>
    <w:p w:rsidR="00F63B75" w:rsidRDefault="00F63B75" w:rsidP="008933B5">
      <w:pPr>
        <w:tabs>
          <w:tab w:val="num" w:pos="-90"/>
          <w:tab w:val="num" w:pos="0"/>
        </w:tabs>
        <w:bidi w:val="0"/>
        <w:rPr>
          <w:b/>
          <w:bCs/>
          <w:sz w:val="24"/>
          <w:szCs w:val="24"/>
          <w:rtl/>
        </w:rPr>
      </w:pPr>
      <w:r>
        <w:rPr>
          <w:b/>
          <w:bCs/>
          <w:sz w:val="24"/>
          <w:szCs w:val="24"/>
        </w:rPr>
        <w:t>1.5 Intermediate Consumption</w:t>
      </w:r>
    </w:p>
    <w:p w:rsidR="000D260F" w:rsidRDefault="00F63B75" w:rsidP="00B35BEF">
      <w:pPr>
        <w:bidi w:val="0"/>
        <w:ind w:right="-284"/>
        <w:jc w:val="both"/>
        <w:rPr>
          <w:sz w:val="24"/>
          <w:szCs w:val="24"/>
        </w:rPr>
      </w:pPr>
      <w:r>
        <w:rPr>
          <w:sz w:val="24"/>
          <w:szCs w:val="24"/>
        </w:rPr>
        <w:t>The survey results show</w:t>
      </w:r>
      <w:r w:rsidR="007B3393">
        <w:rPr>
          <w:sz w:val="24"/>
          <w:szCs w:val="24"/>
        </w:rPr>
        <w:t>ed</w:t>
      </w:r>
      <w:r>
        <w:rPr>
          <w:sz w:val="24"/>
          <w:szCs w:val="24"/>
        </w:rPr>
        <w:t xml:space="preserve"> that the value of intermediate consumption in Palestin</w:t>
      </w:r>
      <w:r w:rsidR="00272C0B">
        <w:rPr>
          <w:sz w:val="24"/>
          <w:szCs w:val="24"/>
        </w:rPr>
        <w:t>e</w:t>
      </w:r>
      <w:r>
        <w:rPr>
          <w:sz w:val="24"/>
          <w:szCs w:val="24"/>
        </w:rPr>
        <w:t xml:space="preserve"> was</w:t>
      </w:r>
      <w:r w:rsidR="00B35BEF">
        <w:rPr>
          <w:sz w:val="24"/>
          <w:szCs w:val="24"/>
        </w:rPr>
        <w:t xml:space="preserve"> </w:t>
      </w:r>
      <w:r w:rsidR="00B35BEF">
        <w:rPr>
          <w:snapToGrid w:val="0"/>
          <w:sz w:val="24"/>
          <w:szCs w:val="24"/>
        </w:rPr>
        <w:t xml:space="preserve">USD </w:t>
      </w:r>
      <w:r w:rsidR="00B35BEF">
        <w:rPr>
          <w:rFonts w:cs="Simplified Arabic"/>
          <w:sz w:val="24"/>
          <w:szCs w:val="24"/>
        </w:rPr>
        <w:t>176.0</w:t>
      </w:r>
    </w:p>
    <w:p w:rsidR="00F63B75" w:rsidRDefault="00F63B75" w:rsidP="00B35BEF">
      <w:pPr>
        <w:bidi w:val="0"/>
        <w:ind w:right="-284"/>
        <w:jc w:val="both"/>
        <w:rPr>
          <w:sz w:val="24"/>
          <w:szCs w:val="24"/>
        </w:rPr>
      </w:pPr>
      <w:r>
        <w:rPr>
          <w:snapToGrid w:val="0"/>
          <w:sz w:val="24"/>
          <w:szCs w:val="24"/>
        </w:rPr>
        <w:t>million of which US</w:t>
      </w:r>
      <w:r w:rsidR="007643B1">
        <w:rPr>
          <w:snapToGrid w:val="0"/>
          <w:sz w:val="24"/>
          <w:szCs w:val="24"/>
        </w:rPr>
        <w:t>D</w:t>
      </w:r>
      <w:r>
        <w:rPr>
          <w:snapToGrid w:val="0"/>
          <w:sz w:val="24"/>
          <w:szCs w:val="24"/>
        </w:rPr>
        <w:t xml:space="preserve"> </w:t>
      </w:r>
      <w:r w:rsidR="0088299D">
        <w:rPr>
          <w:rFonts w:cs="Simplified Arabic"/>
          <w:sz w:val="24"/>
          <w:szCs w:val="24"/>
        </w:rPr>
        <w:t>148.8</w:t>
      </w:r>
      <w:r>
        <w:rPr>
          <w:rFonts w:cs="Simplified Arabic"/>
          <w:sz w:val="24"/>
          <w:szCs w:val="24"/>
        </w:rPr>
        <w:t xml:space="preserve"> </w:t>
      </w:r>
      <w:r>
        <w:rPr>
          <w:snapToGrid w:val="0"/>
          <w:sz w:val="24"/>
          <w:szCs w:val="24"/>
        </w:rPr>
        <w:t>million in West Bank and US</w:t>
      </w:r>
      <w:r w:rsidR="007643B1">
        <w:rPr>
          <w:snapToGrid w:val="0"/>
          <w:sz w:val="24"/>
          <w:szCs w:val="24"/>
        </w:rPr>
        <w:t>D</w:t>
      </w:r>
      <w:r>
        <w:rPr>
          <w:snapToGrid w:val="0"/>
          <w:sz w:val="24"/>
          <w:szCs w:val="24"/>
        </w:rPr>
        <w:t xml:space="preserve"> </w:t>
      </w:r>
      <w:r w:rsidR="0088299D">
        <w:rPr>
          <w:rFonts w:cs="Simplified Arabic"/>
          <w:sz w:val="24"/>
          <w:szCs w:val="24"/>
        </w:rPr>
        <w:t>27.2</w:t>
      </w:r>
      <w:r w:rsidR="00EF20A6">
        <w:rPr>
          <w:rFonts w:cs="Simplified Arabic" w:hint="cs"/>
          <w:sz w:val="24"/>
          <w:szCs w:val="24"/>
          <w:rtl/>
        </w:rPr>
        <w:t xml:space="preserve"> </w:t>
      </w:r>
      <w:r w:rsidR="00EF20A6">
        <w:rPr>
          <w:rFonts w:cs="Simplified Arabic" w:hint="cs"/>
          <w:sz w:val="24"/>
          <w:szCs w:val="24"/>
        </w:rPr>
        <w:t>million</w:t>
      </w:r>
      <w:r>
        <w:rPr>
          <w:snapToGrid w:val="0"/>
          <w:sz w:val="24"/>
          <w:szCs w:val="24"/>
        </w:rPr>
        <w:t xml:space="preserve"> in </w:t>
      </w:r>
      <w:r w:rsidRPr="0088299D">
        <w:rPr>
          <w:sz w:val="24"/>
          <w:szCs w:val="24"/>
        </w:rPr>
        <w:t>Gaza Strip</w:t>
      </w:r>
      <w:r>
        <w:rPr>
          <w:snapToGrid w:val="0"/>
          <w:sz w:val="24"/>
          <w:szCs w:val="24"/>
        </w:rPr>
        <w:t xml:space="preserve">. This value was distributed by </w:t>
      </w:r>
      <w:r>
        <w:rPr>
          <w:rFonts w:cs="Times New Roman"/>
          <w:sz w:val="24"/>
          <w:szCs w:val="24"/>
        </w:rPr>
        <w:t>type of transport</w:t>
      </w:r>
      <w:r>
        <w:rPr>
          <w:snapToGrid w:val="0"/>
          <w:sz w:val="24"/>
          <w:szCs w:val="24"/>
        </w:rPr>
        <w:t xml:space="preserve"> as follows: </w:t>
      </w:r>
      <w:r>
        <w:rPr>
          <w:sz w:val="24"/>
          <w:szCs w:val="24"/>
        </w:rPr>
        <w:t>public vehicle activities (</w:t>
      </w:r>
      <w:r w:rsidR="00FF0E26">
        <w:rPr>
          <w:sz w:val="24"/>
          <w:szCs w:val="24"/>
        </w:rPr>
        <w:t>90.9</w:t>
      </w:r>
      <w:r>
        <w:rPr>
          <w:sz w:val="24"/>
          <w:szCs w:val="24"/>
        </w:rPr>
        <w:t xml:space="preserve">%), </w:t>
      </w:r>
      <w:r w:rsidR="004F672A">
        <w:rPr>
          <w:sz w:val="24"/>
          <w:szCs w:val="24"/>
        </w:rPr>
        <w:t>freight transport by road activities (</w:t>
      </w:r>
      <w:r w:rsidR="00FF0E26">
        <w:rPr>
          <w:rFonts w:cs="Simplified Arabic"/>
          <w:sz w:val="24"/>
          <w:szCs w:val="24"/>
        </w:rPr>
        <w:t>5.5</w:t>
      </w:r>
      <w:r w:rsidR="004F672A">
        <w:rPr>
          <w:sz w:val="24"/>
          <w:szCs w:val="24"/>
        </w:rPr>
        <w:t>%)</w:t>
      </w:r>
      <w:r w:rsidR="004F672A" w:rsidRPr="004F672A">
        <w:rPr>
          <w:sz w:val="24"/>
          <w:szCs w:val="24"/>
        </w:rPr>
        <w:t xml:space="preserve"> </w:t>
      </w:r>
      <w:r w:rsidR="004F672A">
        <w:rPr>
          <w:sz w:val="24"/>
          <w:szCs w:val="24"/>
        </w:rPr>
        <w:t xml:space="preserve">and </w:t>
      </w:r>
      <w:r>
        <w:rPr>
          <w:sz w:val="24"/>
          <w:szCs w:val="24"/>
        </w:rPr>
        <w:t>private vehicle activities (</w:t>
      </w:r>
      <w:r w:rsidR="0080519E">
        <w:rPr>
          <w:rFonts w:hint="cs"/>
          <w:sz w:val="24"/>
          <w:szCs w:val="24"/>
          <w:rtl/>
        </w:rPr>
        <w:t>3</w:t>
      </w:r>
      <w:r>
        <w:rPr>
          <w:sz w:val="24"/>
          <w:szCs w:val="24"/>
        </w:rPr>
        <w:t>.</w:t>
      </w:r>
      <w:r w:rsidR="00FF0E26">
        <w:rPr>
          <w:sz w:val="24"/>
          <w:szCs w:val="24"/>
        </w:rPr>
        <w:t>6</w:t>
      </w:r>
      <w:r>
        <w:rPr>
          <w:sz w:val="24"/>
          <w:szCs w:val="24"/>
        </w:rPr>
        <w:t xml:space="preserve">%). </w:t>
      </w:r>
    </w:p>
    <w:p w:rsidR="00F63B75" w:rsidRPr="00A901A9" w:rsidRDefault="00F63B75" w:rsidP="008933B5">
      <w:pPr>
        <w:bidi w:val="0"/>
        <w:jc w:val="both"/>
        <w:rPr>
          <w:sz w:val="24"/>
          <w:szCs w:val="24"/>
        </w:rPr>
      </w:pPr>
    </w:p>
    <w:p w:rsidR="00F63B75" w:rsidRDefault="00F63B75" w:rsidP="008933B5">
      <w:pPr>
        <w:pStyle w:val="BodyTextIndent"/>
        <w:ind w:left="0"/>
        <w:jc w:val="center"/>
        <w:rPr>
          <w:rFonts w:ascii="Arial" w:hAnsi="Arial" w:cs="Arial"/>
          <w:b/>
          <w:bCs/>
          <w:sz w:val="22"/>
          <w:szCs w:val="22"/>
        </w:rPr>
      </w:pPr>
      <w:r>
        <w:rPr>
          <w:rFonts w:ascii="Arial" w:hAnsi="Arial" w:cs="Arial"/>
          <w:b/>
          <w:bCs/>
          <w:sz w:val="22"/>
          <w:szCs w:val="22"/>
        </w:rPr>
        <w:t>Percentage Distribution of Intermediate Consumption in Transport-Outside</w:t>
      </w:r>
      <w:r>
        <w:t xml:space="preserve"> </w:t>
      </w:r>
      <w:r>
        <w:rPr>
          <w:rFonts w:ascii="Arial" w:hAnsi="Arial" w:cs="Arial"/>
          <w:b/>
          <w:bCs/>
          <w:sz w:val="22"/>
          <w:szCs w:val="22"/>
        </w:rPr>
        <w:t>Establishments</w:t>
      </w:r>
      <w:r>
        <w:rPr>
          <w:rFonts w:cs="Times New Roman"/>
          <w:b/>
          <w:bCs/>
          <w:sz w:val="40"/>
          <w:szCs w:val="40"/>
        </w:rPr>
        <w:t xml:space="preserve"> </w:t>
      </w:r>
      <w:r>
        <w:rPr>
          <w:rFonts w:ascii="Arial" w:hAnsi="Arial" w:cs="Arial"/>
          <w:b/>
          <w:bCs/>
          <w:sz w:val="22"/>
          <w:szCs w:val="22"/>
        </w:rPr>
        <w:t>Sector</w:t>
      </w:r>
      <w:r>
        <w:rPr>
          <w:szCs w:val="24"/>
        </w:rPr>
        <w:t xml:space="preserve"> </w:t>
      </w:r>
      <w:r>
        <w:rPr>
          <w:rFonts w:ascii="Arial" w:hAnsi="Arial" w:cs="Arial"/>
          <w:b/>
          <w:bCs/>
          <w:sz w:val="22"/>
          <w:szCs w:val="22"/>
        </w:rPr>
        <w:t xml:space="preserve"> in Palestin</w:t>
      </w:r>
      <w:r w:rsidR="00EC6DDB">
        <w:rPr>
          <w:rFonts w:ascii="Arial" w:hAnsi="Arial" w:cs="Arial"/>
          <w:b/>
          <w:bCs/>
          <w:sz w:val="22"/>
          <w:szCs w:val="22"/>
        </w:rPr>
        <w:t xml:space="preserve">e </w:t>
      </w:r>
      <w:r>
        <w:rPr>
          <w:rFonts w:ascii="Arial" w:hAnsi="Arial" w:cs="Arial"/>
          <w:b/>
          <w:bCs/>
          <w:sz w:val="22"/>
          <w:szCs w:val="22"/>
        </w:rPr>
        <w:t xml:space="preserve">by Type of Transport, </w:t>
      </w:r>
      <w:r w:rsidR="00FF0E26">
        <w:rPr>
          <w:rFonts w:ascii="Arial" w:hAnsi="Arial" w:cs="Arial"/>
          <w:b/>
          <w:bCs/>
          <w:sz w:val="22"/>
          <w:szCs w:val="22"/>
        </w:rPr>
        <w:t>2013</w:t>
      </w:r>
    </w:p>
    <w:tbl>
      <w:tblPr>
        <w:tblStyle w:val="TableGrid"/>
        <w:tblW w:w="0" w:type="auto"/>
        <w:jc w:val="center"/>
        <w:tblLook w:val="04A0"/>
      </w:tblPr>
      <w:tblGrid>
        <w:gridCol w:w="8348"/>
      </w:tblGrid>
      <w:tr w:rsidR="00A901A9" w:rsidTr="00A901A9">
        <w:trPr>
          <w:trHeight w:val="3377"/>
          <w:jc w:val="center"/>
        </w:trPr>
        <w:tc>
          <w:tcPr>
            <w:tcW w:w="8348" w:type="dxa"/>
            <w:vAlign w:val="center"/>
          </w:tcPr>
          <w:p w:rsidR="00A901A9" w:rsidRDefault="00A901A9" w:rsidP="008933B5">
            <w:pPr>
              <w:pStyle w:val="BodyTextIndent"/>
              <w:ind w:left="0"/>
              <w:jc w:val="center"/>
              <w:rPr>
                <w:rFonts w:ascii="Arial" w:hAnsi="Arial" w:cs="Arial"/>
                <w:b/>
                <w:bCs/>
                <w:sz w:val="22"/>
                <w:szCs w:val="22"/>
              </w:rPr>
            </w:pPr>
            <w:r w:rsidRPr="00A901A9">
              <w:rPr>
                <w:rFonts w:ascii="Arial" w:hAnsi="Arial" w:cs="Arial"/>
                <w:b/>
                <w:bCs/>
                <w:noProof/>
                <w:sz w:val="22"/>
                <w:szCs w:val="22"/>
                <w:lang w:val="en-GB" w:eastAsia="en-GB"/>
              </w:rPr>
              <w:drawing>
                <wp:inline distT="0" distB="0" distL="0" distR="0">
                  <wp:extent cx="3999034" cy="1951893"/>
                  <wp:effectExtent l="19050" t="0" r="1466" b="0"/>
                  <wp:docPr id="13"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2810BF" w:rsidRPr="00A901A9" w:rsidRDefault="002810BF" w:rsidP="008933B5">
      <w:pPr>
        <w:tabs>
          <w:tab w:val="num" w:pos="-90"/>
          <w:tab w:val="num" w:pos="0"/>
        </w:tabs>
        <w:bidi w:val="0"/>
        <w:rPr>
          <w:b/>
          <w:bCs/>
          <w:sz w:val="28"/>
          <w:szCs w:val="28"/>
        </w:rPr>
      </w:pPr>
    </w:p>
    <w:p w:rsidR="00F63B75" w:rsidRDefault="00F63B75" w:rsidP="008933B5">
      <w:pPr>
        <w:tabs>
          <w:tab w:val="num" w:pos="-90"/>
          <w:tab w:val="num" w:pos="0"/>
        </w:tabs>
        <w:bidi w:val="0"/>
        <w:rPr>
          <w:b/>
          <w:bCs/>
          <w:sz w:val="24"/>
          <w:szCs w:val="24"/>
        </w:rPr>
      </w:pPr>
      <w:r>
        <w:rPr>
          <w:b/>
          <w:bCs/>
          <w:sz w:val="24"/>
          <w:szCs w:val="24"/>
        </w:rPr>
        <w:t>1.6 Value Added</w:t>
      </w:r>
    </w:p>
    <w:p w:rsidR="000D260F" w:rsidRPr="00571BE0" w:rsidRDefault="00F63B75" w:rsidP="00571BE0">
      <w:pPr>
        <w:bidi w:val="0"/>
        <w:ind w:right="-425"/>
        <w:jc w:val="both"/>
        <w:rPr>
          <w:sz w:val="24"/>
          <w:szCs w:val="24"/>
        </w:rPr>
      </w:pPr>
      <w:r>
        <w:rPr>
          <w:sz w:val="24"/>
          <w:szCs w:val="24"/>
        </w:rPr>
        <w:t>The results indicate</w:t>
      </w:r>
      <w:r w:rsidR="00306286">
        <w:rPr>
          <w:sz w:val="24"/>
          <w:szCs w:val="24"/>
        </w:rPr>
        <w:t>d</w:t>
      </w:r>
      <w:r>
        <w:rPr>
          <w:sz w:val="24"/>
          <w:szCs w:val="24"/>
        </w:rPr>
        <w:t xml:space="preserve"> that the value added in Palestin</w:t>
      </w:r>
      <w:r w:rsidR="00E81A0A">
        <w:rPr>
          <w:sz w:val="24"/>
          <w:szCs w:val="24"/>
        </w:rPr>
        <w:t xml:space="preserve">e </w:t>
      </w:r>
      <w:r>
        <w:rPr>
          <w:sz w:val="24"/>
          <w:szCs w:val="24"/>
        </w:rPr>
        <w:t xml:space="preserve">was </w:t>
      </w:r>
      <w:r w:rsidRPr="00571BE0">
        <w:rPr>
          <w:sz w:val="24"/>
          <w:szCs w:val="24"/>
        </w:rPr>
        <w:t>US</w:t>
      </w:r>
      <w:r w:rsidR="003A63ED" w:rsidRPr="00571BE0">
        <w:rPr>
          <w:sz w:val="24"/>
          <w:szCs w:val="24"/>
        </w:rPr>
        <w:t>D</w:t>
      </w:r>
      <w:r w:rsidRPr="00571BE0">
        <w:rPr>
          <w:sz w:val="24"/>
          <w:szCs w:val="24"/>
        </w:rPr>
        <w:t xml:space="preserve"> </w:t>
      </w:r>
      <w:r w:rsidR="00FE6D09" w:rsidRPr="00571BE0">
        <w:rPr>
          <w:sz w:val="24"/>
          <w:szCs w:val="24"/>
        </w:rPr>
        <w:t>147.2</w:t>
      </w:r>
      <w:r w:rsidRPr="00571BE0">
        <w:rPr>
          <w:sz w:val="24"/>
          <w:szCs w:val="24"/>
        </w:rPr>
        <w:t xml:space="preserve"> </w:t>
      </w:r>
      <w:r w:rsidR="000D260F" w:rsidRPr="00571BE0">
        <w:rPr>
          <w:sz w:val="24"/>
          <w:szCs w:val="24"/>
        </w:rPr>
        <w:t>million of which</w:t>
      </w:r>
      <w:r w:rsidR="00571BE0">
        <w:rPr>
          <w:sz w:val="24"/>
          <w:szCs w:val="24"/>
        </w:rPr>
        <w:t xml:space="preserve"> </w:t>
      </w:r>
      <w:r w:rsidR="00571BE0" w:rsidRPr="00571BE0">
        <w:rPr>
          <w:sz w:val="24"/>
          <w:szCs w:val="24"/>
        </w:rPr>
        <w:t>USD</w:t>
      </w:r>
      <w:r w:rsidR="00571BE0">
        <w:rPr>
          <w:sz w:val="24"/>
          <w:szCs w:val="24"/>
        </w:rPr>
        <w:t xml:space="preserve"> </w:t>
      </w:r>
      <w:r w:rsidR="00571BE0" w:rsidRPr="00571BE0">
        <w:rPr>
          <w:sz w:val="24"/>
          <w:szCs w:val="24"/>
        </w:rPr>
        <w:t>126.7</w:t>
      </w:r>
    </w:p>
    <w:p w:rsidR="00F63B75" w:rsidRPr="00571BE0" w:rsidRDefault="00F63B75" w:rsidP="00571BE0">
      <w:pPr>
        <w:bidi w:val="0"/>
        <w:ind w:right="-284"/>
        <w:jc w:val="both"/>
        <w:rPr>
          <w:sz w:val="24"/>
          <w:szCs w:val="24"/>
        </w:rPr>
      </w:pPr>
      <w:r w:rsidRPr="00571BE0">
        <w:rPr>
          <w:sz w:val="24"/>
          <w:szCs w:val="24"/>
        </w:rPr>
        <w:t>million in West Bank, US</w:t>
      </w:r>
      <w:r w:rsidR="003A63ED" w:rsidRPr="00571BE0">
        <w:rPr>
          <w:sz w:val="24"/>
          <w:szCs w:val="24"/>
        </w:rPr>
        <w:t>D</w:t>
      </w:r>
      <w:r w:rsidRPr="00571BE0">
        <w:rPr>
          <w:sz w:val="24"/>
          <w:szCs w:val="24"/>
        </w:rPr>
        <w:t xml:space="preserve"> </w:t>
      </w:r>
      <w:r w:rsidR="00FE6D09" w:rsidRPr="00571BE0">
        <w:rPr>
          <w:sz w:val="24"/>
          <w:szCs w:val="24"/>
        </w:rPr>
        <w:t>20.5</w:t>
      </w:r>
      <w:r w:rsidRPr="00571BE0">
        <w:rPr>
          <w:sz w:val="24"/>
          <w:szCs w:val="24"/>
        </w:rPr>
        <w:t xml:space="preserve"> million in Gaza Strip. This value was distributed by type of transport as follows: public vehicle activities (</w:t>
      </w:r>
      <w:r w:rsidR="00FE6D09" w:rsidRPr="00571BE0">
        <w:rPr>
          <w:sz w:val="24"/>
          <w:szCs w:val="24"/>
        </w:rPr>
        <w:t>87.5</w:t>
      </w:r>
      <w:r w:rsidRPr="00571BE0">
        <w:rPr>
          <w:sz w:val="24"/>
          <w:szCs w:val="24"/>
        </w:rPr>
        <w:t>%),</w:t>
      </w:r>
      <w:r w:rsidR="00436616" w:rsidRPr="00571BE0">
        <w:rPr>
          <w:sz w:val="24"/>
          <w:szCs w:val="24"/>
        </w:rPr>
        <w:t xml:space="preserve"> freight transport by road activities (</w:t>
      </w:r>
      <w:r w:rsidR="00FE6D09" w:rsidRPr="00571BE0">
        <w:rPr>
          <w:sz w:val="24"/>
          <w:szCs w:val="24"/>
        </w:rPr>
        <w:t>8.4</w:t>
      </w:r>
      <w:r w:rsidR="00436616" w:rsidRPr="00571BE0">
        <w:rPr>
          <w:sz w:val="24"/>
          <w:szCs w:val="24"/>
        </w:rPr>
        <w:t>%) and</w:t>
      </w:r>
      <w:r w:rsidRPr="00571BE0">
        <w:rPr>
          <w:sz w:val="24"/>
          <w:szCs w:val="24"/>
        </w:rPr>
        <w:t xml:space="preserve"> private vehicle activities (</w:t>
      </w:r>
      <w:r w:rsidR="00FE6D09" w:rsidRPr="00571BE0">
        <w:rPr>
          <w:sz w:val="24"/>
          <w:szCs w:val="24"/>
        </w:rPr>
        <w:t>4.1</w:t>
      </w:r>
      <w:r w:rsidRPr="00571BE0">
        <w:rPr>
          <w:sz w:val="24"/>
          <w:szCs w:val="24"/>
        </w:rPr>
        <w:t>%)</w:t>
      </w:r>
      <w:r w:rsidR="00436616" w:rsidRPr="00571BE0">
        <w:rPr>
          <w:sz w:val="24"/>
          <w:szCs w:val="24"/>
        </w:rPr>
        <w:t>.</w:t>
      </w:r>
    </w:p>
    <w:p w:rsidR="00F63B75" w:rsidRDefault="00F63B75" w:rsidP="008933B5">
      <w:pPr>
        <w:bidi w:val="0"/>
        <w:jc w:val="lowKashida"/>
        <w:rPr>
          <w:sz w:val="24"/>
          <w:szCs w:val="24"/>
        </w:rPr>
      </w:pPr>
      <w:r>
        <w:rPr>
          <w:sz w:val="24"/>
          <w:szCs w:val="24"/>
        </w:rPr>
        <w:t xml:space="preserve"> </w:t>
      </w:r>
    </w:p>
    <w:p w:rsidR="00A901A9" w:rsidRDefault="00F63B75" w:rsidP="008933B5">
      <w:pPr>
        <w:pStyle w:val="BodyTextIndent"/>
        <w:ind w:left="0"/>
        <w:jc w:val="center"/>
        <w:rPr>
          <w:rFonts w:cs="Times New Roman"/>
          <w:b/>
          <w:bCs/>
          <w:sz w:val="40"/>
          <w:szCs w:val="40"/>
        </w:rPr>
      </w:pPr>
      <w:r>
        <w:rPr>
          <w:rFonts w:ascii="Arial" w:hAnsi="Arial" w:cs="Arial"/>
          <w:b/>
          <w:bCs/>
          <w:sz w:val="22"/>
          <w:szCs w:val="22"/>
        </w:rPr>
        <w:t>Percentage Distribution of Value Added in Transport- Out side</w:t>
      </w:r>
      <w:r>
        <w:t xml:space="preserve"> </w:t>
      </w:r>
      <w:r>
        <w:rPr>
          <w:rFonts w:ascii="Arial" w:hAnsi="Arial" w:cs="Arial"/>
          <w:b/>
          <w:bCs/>
          <w:sz w:val="22"/>
          <w:szCs w:val="22"/>
        </w:rPr>
        <w:t>Establishments</w:t>
      </w:r>
      <w:r>
        <w:rPr>
          <w:rFonts w:cs="Times New Roman"/>
          <w:b/>
          <w:bCs/>
          <w:sz w:val="40"/>
          <w:szCs w:val="40"/>
        </w:rPr>
        <w:t xml:space="preserve"> </w:t>
      </w:r>
    </w:p>
    <w:p w:rsidR="00F63B75" w:rsidRDefault="00F63B75" w:rsidP="008933B5">
      <w:pPr>
        <w:pStyle w:val="BodyTextIndent"/>
        <w:ind w:left="0"/>
        <w:jc w:val="center"/>
        <w:rPr>
          <w:rFonts w:ascii="Arial" w:hAnsi="Arial" w:cs="Arial"/>
          <w:b/>
          <w:bCs/>
          <w:sz w:val="22"/>
          <w:szCs w:val="22"/>
        </w:rPr>
      </w:pPr>
      <w:r>
        <w:rPr>
          <w:rFonts w:ascii="Arial" w:hAnsi="Arial" w:cs="Arial"/>
          <w:b/>
          <w:bCs/>
          <w:sz w:val="22"/>
          <w:szCs w:val="22"/>
        </w:rPr>
        <w:t>Sector</w:t>
      </w:r>
      <w:r>
        <w:rPr>
          <w:szCs w:val="24"/>
        </w:rPr>
        <w:t xml:space="preserve"> </w:t>
      </w:r>
      <w:r>
        <w:rPr>
          <w:rFonts w:ascii="Arial" w:hAnsi="Arial" w:cs="Arial"/>
          <w:b/>
          <w:bCs/>
          <w:sz w:val="22"/>
          <w:szCs w:val="22"/>
        </w:rPr>
        <w:t xml:space="preserve">in </w:t>
      </w:r>
      <w:r w:rsidR="00EC6DDB">
        <w:rPr>
          <w:rFonts w:ascii="Arial" w:hAnsi="Arial" w:cs="Arial"/>
          <w:b/>
          <w:bCs/>
          <w:sz w:val="22"/>
          <w:szCs w:val="22"/>
        </w:rPr>
        <w:t>P</w:t>
      </w:r>
      <w:r w:rsidR="00221D63">
        <w:rPr>
          <w:rFonts w:ascii="Arial" w:hAnsi="Arial" w:cs="Arial"/>
          <w:b/>
          <w:bCs/>
          <w:sz w:val="22"/>
          <w:szCs w:val="22"/>
        </w:rPr>
        <w:t>alestin</w:t>
      </w:r>
      <w:r w:rsidR="00EC6DDB">
        <w:rPr>
          <w:rFonts w:ascii="Arial" w:hAnsi="Arial" w:cs="Arial"/>
          <w:b/>
          <w:bCs/>
          <w:sz w:val="22"/>
          <w:szCs w:val="22"/>
        </w:rPr>
        <w:t>e</w:t>
      </w:r>
      <w:r w:rsidR="00221D63">
        <w:rPr>
          <w:rFonts w:ascii="Arial" w:hAnsi="Arial" w:cs="Arial"/>
          <w:b/>
          <w:bCs/>
          <w:sz w:val="22"/>
          <w:szCs w:val="22"/>
        </w:rPr>
        <w:t xml:space="preserve"> </w:t>
      </w:r>
      <w:r>
        <w:rPr>
          <w:rFonts w:ascii="Arial" w:hAnsi="Arial" w:cs="Arial"/>
          <w:b/>
          <w:bCs/>
          <w:sz w:val="22"/>
          <w:szCs w:val="22"/>
        </w:rPr>
        <w:t xml:space="preserve">by Type of Transport, </w:t>
      </w:r>
      <w:r w:rsidR="00077A32">
        <w:rPr>
          <w:rFonts w:ascii="Arial" w:hAnsi="Arial" w:cs="Arial"/>
          <w:b/>
          <w:bCs/>
          <w:sz w:val="22"/>
          <w:szCs w:val="22"/>
        </w:rPr>
        <w:t>201</w:t>
      </w:r>
      <w:r w:rsidR="006B5C45">
        <w:rPr>
          <w:rFonts w:ascii="Arial" w:hAnsi="Arial" w:cs="Arial"/>
          <w:b/>
          <w:bCs/>
          <w:sz w:val="22"/>
          <w:szCs w:val="22"/>
        </w:rPr>
        <w:t>3</w:t>
      </w:r>
    </w:p>
    <w:tbl>
      <w:tblPr>
        <w:tblStyle w:val="TableGrid"/>
        <w:tblW w:w="0" w:type="auto"/>
        <w:jc w:val="center"/>
        <w:tblInd w:w="295" w:type="dxa"/>
        <w:tblLook w:val="04A0"/>
      </w:tblPr>
      <w:tblGrid>
        <w:gridCol w:w="8317"/>
      </w:tblGrid>
      <w:tr w:rsidR="00A901A9" w:rsidTr="00A901A9">
        <w:trPr>
          <w:trHeight w:val="3292"/>
          <w:jc w:val="center"/>
        </w:trPr>
        <w:tc>
          <w:tcPr>
            <w:tcW w:w="8317" w:type="dxa"/>
            <w:vAlign w:val="center"/>
          </w:tcPr>
          <w:p w:rsidR="00A901A9" w:rsidRDefault="00A901A9" w:rsidP="008933B5">
            <w:pPr>
              <w:pStyle w:val="BodyTextIndent"/>
              <w:ind w:left="0"/>
              <w:jc w:val="center"/>
            </w:pPr>
            <w:r w:rsidRPr="00A901A9">
              <w:rPr>
                <w:noProof/>
                <w:lang w:val="en-GB" w:eastAsia="en-GB"/>
              </w:rPr>
              <w:drawing>
                <wp:inline distT="0" distB="0" distL="0" distR="0">
                  <wp:extent cx="4465027" cy="1951893"/>
                  <wp:effectExtent l="19050" t="0" r="0" b="0"/>
                  <wp:docPr id="14"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A901A9" w:rsidRPr="00A901A9" w:rsidRDefault="00A901A9" w:rsidP="008933B5">
      <w:pPr>
        <w:tabs>
          <w:tab w:val="num" w:pos="360"/>
          <w:tab w:val="num" w:pos="426"/>
        </w:tabs>
        <w:bidi w:val="0"/>
        <w:ind w:left="90"/>
        <w:jc w:val="lowKashida"/>
        <w:rPr>
          <w:rFonts w:cs="Times New Roman"/>
          <w:sz w:val="28"/>
          <w:szCs w:val="28"/>
        </w:rPr>
      </w:pPr>
    </w:p>
    <w:p w:rsidR="00F63B75" w:rsidRPr="00C524FD" w:rsidRDefault="00F63B75" w:rsidP="00571BE0">
      <w:pPr>
        <w:tabs>
          <w:tab w:val="num" w:pos="360"/>
          <w:tab w:val="num" w:pos="426"/>
        </w:tabs>
        <w:bidi w:val="0"/>
        <w:ind w:left="90" w:right="-425"/>
        <w:jc w:val="lowKashida"/>
        <w:rPr>
          <w:rFonts w:cs="Times New Roman"/>
          <w:sz w:val="24"/>
          <w:szCs w:val="24"/>
        </w:rPr>
      </w:pPr>
      <w:r w:rsidRPr="00C524FD">
        <w:rPr>
          <w:rFonts w:cs="Times New Roman"/>
          <w:sz w:val="24"/>
          <w:szCs w:val="24"/>
        </w:rPr>
        <w:t xml:space="preserve">On the other hand, the value added was </w:t>
      </w:r>
      <w:r w:rsidRPr="00C524FD">
        <w:rPr>
          <w:rFonts w:cs="Times New Roman"/>
          <w:snapToGrid w:val="0"/>
          <w:sz w:val="24"/>
        </w:rPr>
        <w:t>distributed by its components as follows:</w:t>
      </w:r>
      <w:r w:rsidRPr="00C524FD">
        <w:rPr>
          <w:rFonts w:cs="Times New Roman"/>
          <w:sz w:val="24"/>
          <w:szCs w:val="24"/>
        </w:rPr>
        <w:t xml:space="preserve"> compensation of</w:t>
      </w:r>
      <w:r w:rsidRPr="00C524FD">
        <w:rPr>
          <w:rFonts w:cs="Times New Roman"/>
          <w:snapToGrid w:val="0"/>
          <w:sz w:val="24"/>
        </w:rPr>
        <w:t xml:space="preserve"> </w:t>
      </w:r>
      <w:r w:rsidRPr="00C524FD">
        <w:rPr>
          <w:rFonts w:cs="Times New Roman"/>
          <w:sz w:val="24"/>
          <w:szCs w:val="24"/>
        </w:rPr>
        <w:t xml:space="preserve">employees was </w:t>
      </w:r>
      <w:r w:rsidRPr="00C524FD">
        <w:rPr>
          <w:rFonts w:cs="Times New Roman"/>
          <w:snapToGrid w:val="0"/>
          <w:sz w:val="24"/>
        </w:rPr>
        <w:t>US</w:t>
      </w:r>
      <w:r w:rsidR="003A63ED" w:rsidRPr="00C524FD">
        <w:rPr>
          <w:rFonts w:cs="Times New Roman"/>
          <w:snapToGrid w:val="0"/>
          <w:sz w:val="24"/>
        </w:rPr>
        <w:t xml:space="preserve">D </w:t>
      </w:r>
      <w:r w:rsidR="00CD1FA1" w:rsidRPr="00C524FD">
        <w:rPr>
          <w:rFonts w:cs="Times New Roman"/>
          <w:sz w:val="24"/>
          <w:szCs w:val="24"/>
          <w:rtl/>
        </w:rPr>
        <w:t>16.2</w:t>
      </w:r>
      <w:r w:rsidRPr="00C524FD">
        <w:rPr>
          <w:rFonts w:cs="Times New Roman"/>
          <w:sz w:val="24"/>
          <w:szCs w:val="24"/>
        </w:rPr>
        <w:t xml:space="preserve"> </w:t>
      </w:r>
      <w:r w:rsidRPr="00C524FD">
        <w:rPr>
          <w:rFonts w:cs="Times New Roman"/>
          <w:snapToGrid w:val="0"/>
          <w:sz w:val="24"/>
        </w:rPr>
        <w:t xml:space="preserve">million, </w:t>
      </w:r>
      <w:r w:rsidRPr="00C524FD">
        <w:rPr>
          <w:rFonts w:cs="Times New Roman"/>
          <w:sz w:val="24"/>
          <w:szCs w:val="24"/>
        </w:rPr>
        <w:t xml:space="preserve">annual depreciation </w:t>
      </w:r>
      <w:r w:rsidR="004F38AE" w:rsidRPr="00C524FD">
        <w:rPr>
          <w:rFonts w:cs="Times New Roman"/>
          <w:snapToGrid w:val="0"/>
          <w:sz w:val="24"/>
        </w:rPr>
        <w:t>was</w:t>
      </w:r>
      <w:r w:rsidR="00D058F1" w:rsidRPr="00C524FD">
        <w:rPr>
          <w:rFonts w:cs="Times New Roman"/>
          <w:snapToGrid w:val="0"/>
          <w:sz w:val="24"/>
        </w:rPr>
        <w:t xml:space="preserve"> </w:t>
      </w:r>
      <w:r w:rsidR="004F38AE" w:rsidRPr="00C524FD">
        <w:rPr>
          <w:rFonts w:cs="Times New Roman"/>
          <w:snapToGrid w:val="0"/>
          <w:sz w:val="24"/>
        </w:rPr>
        <w:t xml:space="preserve"> </w:t>
      </w:r>
      <w:r w:rsidR="00D058F1" w:rsidRPr="00C524FD">
        <w:rPr>
          <w:rFonts w:cs="Times New Roman"/>
          <w:snapToGrid w:val="0"/>
          <w:sz w:val="24"/>
        </w:rPr>
        <w:t>USD</w:t>
      </w:r>
      <w:r w:rsidR="00D058F1" w:rsidRPr="00C524FD">
        <w:rPr>
          <w:rFonts w:cs="Times New Roman"/>
          <w:sz w:val="24"/>
          <w:szCs w:val="24"/>
        </w:rPr>
        <w:t xml:space="preserve"> </w:t>
      </w:r>
      <w:r w:rsidR="00C11DC5" w:rsidRPr="00C524FD">
        <w:rPr>
          <w:rFonts w:cs="Times New Roman"/>
          <w:sz w:val="24"/>
          <w:szCs w:val="24"/>
        </w:rPr>
        <w:t>27.9</w:t>
      </w:r>
      <w:r w:rsidR="00D058F1" w:rsidRPr="00C524FD">
        <w:rPr>
          <w:rFonts w:cs="Times New Roman"/>
          <w:sz w:val="24"/>
          <w:szCs w:val="24"/>
          <w:rtl/>
        </w:rPr>
        <w:t xml:space="preserve"> </w:t>
      </w:r>
      <w:r w:rsidR="00D058F1" w:rsidRPr="00C524FD">
        <w:rPr>
          <w:rFonts w:cs="Times New Roman"/>
          <w:snapToGrid w:val="0"/>
          <w:sz w:val="24"/>
        </w:rPr>
        <w:t>million</w:t>
      </w:r>
      <w:r w:rsidR="0076111B" w:rsidRPr="00C524FD">
        <w:rPr>
          <w:rFonts w:cs="Times New Roman"/>
          <w:snapToGrid w:val="0"/>
          <w:sz w:val="24"/>
        </w:rPr>
        <w:t>,</w:t>
      </w:r>
      <w:r w:rsidR="00D058F1" w:rsidRPr="00C524FD">
        <w:rPr>
          <w:rFonts w:cs="Times New Roman"/>
          <w:snapToGrid w:val="0"/>
          <w:sz w:val="24"/>
        </w:rPr>
        <w:t xml:space="preserve"> </w:t>
      </w:r>
      <w:r w:rsidRPr="00C524FD">
        <w:rPr>
          <w:rFonts w:cs="Times New Roman"/>
          <w:sz w:val="24"/>
          <w:szCs w:val="24"/>
        </w:rPr>
        <w:t xml:space="preserve">taxes on production </w:t>
      </w:r>
      <w:r w:rsidR="00D058F1" w:rsidRPr="00C524FD">
        <w:rPr>
          <w:rFonts w:cs="Times New Roman"/>
          <w:sz w:val="24"/>
          <w:szCs w:val="24"/>
        </w:rPr>
        <w:t xml:space="preserve"> reached </w:t>
      </w:r>
      <w:r w:rsidR="00D058F1" w:rsidRPr="00C524FD">
        <w:rPr>
          <w:rFonts w:cs="Times New Roman"/>
          <w:snapToGrid w:val="0"/>
          <w:sz w:val="24"/>
        </w:rPr>
        <w:t xml:space="preserve">USD </w:t>
      </w:r>
      <w:r w:rsidR="00C11DC5" w:rsidRPr="00C524FD">
        <w:rPr>
          <w:rFonts w:cs="Times New Roman"/>
          <w:snapToGrid w:val="0"/>
          <w:sz w:val="24"/>
          <w:szCs w:val="24"/>
        </w:rPr>
        <w:t>5.9</w:t>
      </w:r>
      <w:r w:rsidR="00D058F1" w:rsidRPr="00C524FD">
        <w:rPr>
          <w:rFonts w:cs="Times New Roman"/>
          <w:sz w:val="24"/>
          <w:szCs w:val="24"/>
        </w:rPr>
        <w:t xml:space="preserve"> </w:t>
      </w:r>
      <w:r w:rsidR="00D058F1" w:rsidRPr="00C524FD">
        <w:rPr>
          <w:rFonts w:cs="Times New Roman"/>
          <w:snapToGrid w:val="0"/>
          <w:sz w:val="24"/>
        </w:rPr>
        <w:t>million,</w:t>
      </w:r>
      <w:r w:rsidRPr="00C524FD">
        <w:rPr>
          <w:rFonts w:cs="Times New Roman"/>
          <w:snapToGrid w:val="0"/>
          <w:sz w:val="24"/>
        </w:rPr>
        <w:t xml:space="preserve"> </w:t>
      </w:r>
      <w:r w:rsidRPr="00C524FD">
        <w:rPr>
          <w:rFonts w:cs="Times New Roman"/>
          <w:sz w:val="24"/>
          <w:szCs w:val="24"/>
        </w:rPr>
        <w:t xml:space="preserve">and operating surplus </w:t>
      </w:r>
      <w:r w:rsidR="00D058F1" w:rsidRPr="00C524FD">
        <w:rPr>
          <w:rFonts w:cs="Times New Roman"/>
          <w:sz w:val="24"/>
          <w:szCs w:val="24"/>
        </w:rPr>
        <w:t xml:space="preserve">was </w:t>
      </w:r>
      <w:r w:rsidRPr="00C524FD">
        <w:rPr>
          <w:rFonts w:cs="Times New Roman"/>
          <w:snapToGrid w:val="0"/>
          <w:sz w:val="24"/>
        </w:rPr>
        <w:t>US</w:t>
      </w:r>
      <w:r w:rsidR="003A63ED" w:rsidRPr="00C524FD">
        <w:rPr>
          <w:rFonts w:cs="Times New Roman"/>
          <w:snapToGrid w:val="0"/>
          <w:sz w:val="24"/>
        </w:rPr>
        <w:t>D</w:t>
      </w:r>
      <w:r w:rsidRPr="00C524FD">
        <w:rPr>
          <w:rFonts w:cs="Times New Roman"/>
          <w:snapToGrid w:val="0"/>
          <w:sz w:val="24"/>
        </w:rPr>
        <w:t xml:space="preserve"> </w:t>
      </w:r>
      <w:r w:rsidR="00CD1FA1" w:rsidRPr="00C524FD">
        <w:rPr>
          <w:rFonts w:cs="Times New Roman"/>
          <w:sz w:val="24"/>
          <w:szCs w:val="24"/>
          <w:rtl/>
        </w:rPr>
        <w:t>97.2</w:t>
      </w:r>
      <w:r w:rsidRPr="00C524FD">
        <w:rPr>
          <w:rFonts w:cs="Times New Roman"/>
          <w:sz w:val="24"/>
          <w:szCs w:val="24"/>
        </w:rPr>
        <w:t xml:space="preserve"> </w:t>
      </w:r>
      <w:r w:rsidRPr="00C524FD">
        <w:rPr>
          <w:rFonts w:cs="Times New Roman"/>
          <w:snapToGrid w:val="0"/>
          <w:sz w:val="24"/>
        </w:rPr>
        <w:t>million</w:t>
      </w:r>
      <w:r w:rsidRPr="00C524FD">
        <w:rPr>
          <w:rFonts w:cs="Times New Roman"/>
          <w:sz w:val="24"/>
          <w:szCs w:val="24"/>
        </w:rPr>
        <w:t xml:space="preserve">. </w:t>
      </w:r>
    </w:p>
    <w:p w:rsidR="00F63B75" w:rsidRPr="00D95061" w:rsidRDefault="00F63B75" w:rsidP="008933B5">
      <w:pPr>
        <w:tabs>
          <w:tab w:val="num" w:pos="360"/>
          <w:tab w:val="num" w:pos="426"/>
        </w:tabs>
        <w:bidi w:val="0"/>
        <w:ind w:left="90"/>
        <w:jc w:val="lowKashida"/>
      </w:pPr>
    </w:p>
    <w:p w:rsidR="00A901A9" w:rsidRDefault="00A901A9" w:rsidP="008933B5">
      <w:pPr>
        <w:bidi w:val="0"/>
        <w:rPr>
          <w:rFonts w:ascii="Arial" w:hAnsi="Arial" w:cs="Arial"/>
          <w:b/>
          <w:bCs/>
          <w:sz w:val="22"/>
          <w:szCs w:val="22"/>
        </w:rPr>
      </w:pPr>
      <w:r>
        <w:rPr>
          <w:rFonts w:ascii="Arial" w:hAnsi="Arial" w:cs="Arial"/>
          <w:b/>
          <w:bCs/>
          <w:sz w:val="22"/>
          <w:szCs w:val="22"/>
        </w:rPr>
        <w:br w:type="page"/>
      </w:r>
    </w:p>
    <w:p w:rsidR="00AB4D10" w:rsidRPr="006B5C45" w:rsidRDefault="00F63B75" w:rsidP="008933B5">
      <w:pPr>
        <w:ind w:right="142"/>
        <w:jc w:val="center"/>
        <w:rPr>
          <w:rFonts w:ascii="Arial" w:hAnsi="Arial" w:cs="Arial"/>
          <w:b/>
          <w:bCs/>
          <w:sz w:val="22"/>
          <w:szCs w:val="22"/>
        </w:rPr>
      </w:pPr>
      <w:r>
        <w:rPr>
          <w:rFonts w:ascii="Arial" w:hAnsi="Arial" w:cs="Arial"/>
          <w:b/>
          <w:bCs/>
          <w:sz w:val="22"/>
          <w:szCs w:val="22"/>
        </w:rPr>
        <w:lastRenderedPageBreak/>
        <w:t>Percentage Distribution of Value Added in Transport - Outside</w:t>
      </w:r>
      <w:r>
        <w:t xml:space="preserve"> </w:t>
      </w:r>
      <w:r>
        <w:rPr>
          <w:rFonts w:ascii="Arial" w:hAnsi="Arial" w:cs="Arial"/>
          <w:b/>
          <w:bCs/>
          <w:sz w:val="22"/>
          <w:szCs w:val="22"/>
        </w:rPr>
        <w:t>Establishments</w:t>
      </w:r>
      <w:r>
        <w:rPr>
          <w:rFonts w:cs="Times New Roman"/>
          <w:b/>
          <w:bCs/>
          <w:sz w:val="40"/>
          <w:szCs w:val="40"/>
        </w:rPr>
        <w:t xml:space="preserve"> </w:t>
      </w:r>
      <w:r>
        <w:rPr>
          <w:rFonts w:ascii="Arial" w:hAnsi="Arial" w:cs="Arial"/>
          <w:b/>
          <w:bCs/>
          <w:sz w:val="22"/>
          <w:szCs w:val="22"/>
        </w:rPr>
        <w:t>Sector</w:t>
      </w:r>
      <w:r>
        <w:rPr>
          <w:szCs w:val="24"/>
        </w:rPr>
        <w:t xml:space="preserve"> </w:t>
      </w:r>
      <w:r>
        <w:rPr>
          <w:rFonts w:ascii="Arial" w:hAnsi="Arial" w:cs="Arial"/>
          <w:b/>
          <w:bCs/>
          <w:sz w:val="22"/>
          <w:szCs w:val="22"/>
        </w:rPr>
        <w:t xml:space="preserve"> in Palestin</w:t>
      </w:r>
      <w:r w:rsidR="00C101BD">
        <w:rPr>
          <w:rFonts w:ascii="Arial" w:hAnsi="Arial" w:cs="Arial"/>
          <w:b/>
          <w:bCs/>
          <w:sz w:val="22"/>
          <w:szCs w:val="22"/>
        </w:rPr>
        <w:t>e</w:t>
      </w:r>
      <w:r>
        <w:rPr>
          <w:rFonts w:ascii="Arial" w:hAnsi="Arial" w:cs="Arial"/>
          <w:b/>
          <w:bCs/>
          <w:sz w:val="22"/>
          <w:szCs w:val="22"/>
        </w:rPr>
        <w:t xml:space="preserve"> </w:t>
      </w:r>
      <w:r w:rsidR="00C101BD">
        <w:rPr>
          <w:rFonts w:ascii="Arial" w:hAnsi="Arial" w:cs="Arial"/>
          <w:b/>
          <w:bCs/>
          <w:sz w:val="22"/>
          <w:szCs w:val="22"/>
        </w:rPr>
        <w:t>by</w:t>
      </w:r>
      <w:r>
        <w:rPr>
          <w:rFonts w:ascii="Arial" w:hAnsi="Arial" w:cs="Arial"/>
          <w:b/>
          <w:bCs/>
          <w:sz w:val="22"/>
          <w:szCs w:val="22"/>
        </w:rPr>
        <w:t xml:space="preserve"> </w:t>
      </w:r>
      <w:r>
        <w:rPr>
          <w:rFonts w:ascii="Arial" w:hAnsi="Arial" w:cs="Arial"/>
          <w:b/>
          <w:bCs/>
          <w:snapToGrid w:val="0"/>
          <w:sz w:val="22"/>
          <w:szCs w:val="22"/>
        </w:rPr>
        <w:t>Components</w:t>
      </w:r>
      <w:r>
        <w:rPr>
          <w:rFonts w:ascii="Arial" w:hAnsi="Arial" w:cs="Arial"/>
          <w:b/>
          <w:bCs/>
          <w:sz w:val="22"/>
          <w:szCs w:val="22"/>
        </w:rPr>
        <w:t xml:space="preserve">, </w:t>
      </w:r>
      <w:r w:rsidR="0091504C">
        <w:rPr>
          <w:rFonts w:ascii="Arial" w:hAnsi="Arial" w:cs="Arial"/>
          <w:b/>
          <w:bCs/>
          <w:sz w:val="22"/>
          <w:szCs w:val="22"/>
        </w:rPr>
        <w:t>201</w:t>
      </w:r>
      <w:r w:rsidR="006B5C45">
        <w:rPr>
          <w:rFonts w:ascii="Arial" w:hAnsi="Arial" w:cs="Arial"/>
          <w:b/>
          <w:bCs/>
          <w:sz w:val="22"/>
          <w:szCs w:val="22"/>
        </w:rPr>
        <w:t>3</w:t>
      </w:r>
    </w:p>
    <w:tbl>
      <w:tblPr>
        <w:tblStyle w:val="TableGrid"/>
        <w:tblW w:w="0" w:type="auto"/>
        <w:jc w:val="center"/>
        <w:tblInd w:w="127" w:type="dxa"/>
        <w:tblLook w:val="04A0"/>
      </w:tblPr>
      <w:tblGrid>
        <w:gridCol w:w="8345"/>
      </w:tblGrid>
      <w:tr w:rsidR="00A901A9" w:rsidTr="001741DD">
        <w:trPr>
          <w:jc w:val="center"/>
        </w:trPr>
        <w:tc>
          <w:tcPr>
            <w:tcW w:w="8345" w:type="dxa"/>
            <w:vAlign w:val="center"/>
          </w:tcPr>
          <w:p w:rsidR="00A901A9" w:rsidRDefault="00A901A9" w:rsidP="008933B5">
            <w:pPr>
              <w:bidi w:val="0"/>
              <w:jc w:val="center"/>
              <w:rPr>
                <w:rFonts w:cs="Times New Roman"/>
                <w:b/>
                <w:bCs/>
                <w:sz w:val="24"/>
                <w:szCs w:val="24"/>
              </w:rPr>
            </w:pPr>
            <w:r w:rsidRPr="00A901A9">
              <w:rPr>
                <w:rFonts w:cs="Times New Roman"/>
                <w:b/>
                <w:bCs/>
                <w:noProof/>
                <w:sz w:val="24"/>
                <w:szCs w:val="24"/>
                <w:lang w:val="en-GB" w:eastAsia="en-GB"/>
              </w:rPr>
              <w:drawing>
                <wp:inline distT="0" distB="0" distL="0" distR="0">
                  <wp:extent cx="5106866" cy="2230071"/>
                  <wp:effectExtent l="19050" t="0" r="0" b="0"/>
                  <wp:docPr id="15"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AB4D10" w:rsidRPr="001741DD" w:rsidRDefault="00AB4D10" w:rsidP="008933B5">
      <w:pPr>
        <w:bidi w:val="0"/>
        <w:jc w:val="distribute"/>
        <w:rPr>
          <w:rFonts w:cs="Times New Roman"/>
          <w:b/>
          <w:bCs/>
          <w:sz w:val="28"/>
          <w:szCs w:val="28"/>
        </w:rPr>
      </w:pPr>
    </w:p>
    <w:p w:rsidR="00354750" w:rsidRDefault="00F63B75" w:rsidP="009B6068">
      <w:pPr>
        <w:bidi w:val="0"/>
        <w:jc w:val="lowKashida"/>
      </w:pPr>
      <w:r w:rsidRPr="00D95061">
        <w:rPr>
          <w:rFonts w:cs="Times New Roman"/>
          <w:b/>
          <w:bCs/>
          <w:sz w:val="24"/>
          <w:szCs w:val="24"/>
        </w:rPr>
        <w:t xml:space="preserve">1.7 A </w:t>
      </w:r>
      <w:r w:rsidRPr="00D95061">
        <w:rPr>
          <w:b/>
          <w:bCs/>
          <w:sz w:val="24"/>
          <w:szCs w:val="24"/>
        </w:rPr>
        <w:t xml:space="preserve">Comparison of Main Results with </w:t>
      </w:r>
      <w:r w:rsidR="003474C3">
        <w:rPr>
          <w:b/>
          <w:bCs/>
          <w:sz w:val="24"/>
          <w:szCs w:val="24"/>
        </w:rPr>
        <w:t>201</w:t>
      </w:r>
      <w:r w:rsidR="00D865AE">
        <w:rPr>
          <w:b/>
          <w:bCs/>
          <w:sz w:val="24"/>
          <w:szCs w:val="24"/>
        </w:rPr>
        <w:t>2</w:t>
      </w:r>
    </w:p>
    <w:p w:rsidR="00F63B75" w:rsidRPr="00C524FD" w:rsidRDefault="00D866D9" w:rsidP="009B6068">
      <w:pPr>
        <w:bidi w:val="0"/>
        <w:jc w:val="lowKashida"/>
        <w:rPr>
          <w:rFonts w:cs="Times New Roman"/>
          <w:sz w:val="24"/>
          <w:szCs w:val="24"/>
        </w:rPr>
      </w:pPr>
      <w:r w:rsidRPr="00C524FD">
        <w:rPr>
          <w:rFonts w:cs="Times New Roman"/>
          <w:sz w:val="24"/>
          <w:szCs w:val="24"/>
        </w:rPr>
        <w:t xml:space="preserve">By comparing results </w:t>
      </w:r>
      <w:r w:rsidR="004F7D49" w:rsidRPr="00C524FD">
        <w:rPr>
          <w:rFonts w:cs="Times New Roman"/>
          <w:sz w:val="24"/>
          <w:szCs w:val="24"/>
        </w:rPr>
        <w:t>of 201</w:t>
      </w:r>
      <w:r w:rsidR="00D865AE" w:rsidRPr="00C524FD">
        <w:rPr>
          <w:rFonts w:cs="Times New Roman"/>
          <w:sz w:val="24"/>
          <w:szCs w:val="24"/>
        </w:rPr>
        <w:t>3</w:t>
      </w:r>
      <w:r w:rsidR="00690F74" w:rsidRPr="00C524FD">
        <w:rPr>
          <w:rFonts w:cs="Times New Roman"/>
          <w:sz w:val="24"/>
          <w:szCs w:val="24"/>
        </w:rPr>
        <w:t xml:space="preserve"> </w:t>
      </w:r>
      <w:r w:rsidR="004F7D49" w:rsidRPr="00C524FD">
        <w:rPr>
          <w:rFonts w:cs="Times New Roman"/>
          <w:sz w:val="24"/>
          <w:szCs w:val="24"/>
        </w:rPr>
        <w:t>with 201</w:t>
      </w:r>
      <w:r w:rsidR="00D865AE" w:rsidRPr="00C524FD">
        <w:rPr>
          <w:rFonts w:cs="Times New Roman"/>
          <w:sz w:val="24"/>
          <w:szCs w:val="24"/>
        </w:rPr>
        <w:t>2</w:t>
      </w:r>
      <w:r w:rsidRPr="00C524FD">
        <w:rPr>
          <w:rFonts w:cs="Times New Roman"/>
          <w:sz w:val="24"/>
          <w:szCs w:val="24"/>
        </w:rPr>
        <w:t xml:space="preserve">, </w:t>
      </w:r>
      <w:r w:rsidR="00690F74" w:rsidRPr="00C524FD">
        <w:rPr>
          <w:rFonts w:cs="Times New Roman"/>
          <w:sz w:val="24"/>
          <w:szCs w:val="24"/>
        </w:rPr>
        <w:t xml:space="preserve">there </w:t>
      </w:r>
      <w:r w:rsidR="004F7D49" w:rsidRPr="00C524FD">
        <w:rPr>
          <w:rFonts w:cs="Times New Roman"/>
          <w:sz w:val="24"/>
          <w:szCs w:val="24"/>
        </w:rPr>
        <w:t xml:space="preserve">was </w:t>
      </w:r>
      <w:r w:rsidR="00D865AE" w:rsidRPr="00C524FD">
        <w:rPr>
          <w:rFonts w:cs="Times New Roman"/>
          <w:sz w:val="24"/>
          <w:szCs w:val="24"/>
        </w:rPr>
        <w:t xml:space="preserve">a decreasing </w:t>
      </w:r>
      <w:r w:rsidR="00690F74" w:rsidRPr="00C524FD">
        <w:rPr>
          <w:rFonts w:cs="Times New Roman"/>
          <w:sz w:val="24"/>
          <w:szCs w:val="24"/>
        </w:rPr>
        <w:t>in</w:t>
      </w:r>
      <w:r w:rsidR="003474C3" w:rsidRPr="00C524FD">
        <w:rPr>
          <w:rFonts w:cs="Times New Roman"/>
          <w:sz w:val="24"/>
          <w:szCs w:val="24"/>
        </w:rPr>
        <w:t xml:space="preserve"> the number of employees by </w:t>
      </w:r>
      <w:r w:rsidR="00D865AE" w:rsidRPr="00C524FD">
        <w:rPr>
          <w:rFonts w:cs="Times New Roman"/>
          <w:sz w:val="24"/>
          <w:szCs w:val="24"/>
        </w:rPr>
        <w:t>4.2</w:t>
      </w:r>
      <w:r w:rsidR="003474C3" w:rsidRPr="00C524FD">
        <w:rPr>
          <w:rFonts w:cs="Times New Roman"/>
          <w:sz w:val="24"/>
          <w:szCs w:val="24"/>
        </w:rPr>
        <w:t>%</w:t>
      </w:r>
      <w:r w:rsidR="004F7D49" w:rsidRPr="00C524FD">
        <w:rPr>
          <w:rFonts w:cs="Times New Roman"/>
          <w:sz w:val="24"/>
          <w:szCs w:val="24"/>
        </w:rPr>
        <w:t>,</w:t>
      </w:r>
      <w:r w:rsidR="003F58C6" w:rsidRPr="00C524FD">
        <w:rPr>
          <w:rFonts w:cs="Times New Roman"/>
          <w:sz w:val="24"/>
          <w:szCs w:val="24"/>
        </w:rPr>
        <w:t xml:space="preserve"> and</w:t>
      </w:r>
      <w:r w:rsidR="009B6068">
        <w:rPr>
          <w:rFonts w:cs="Times New Roman"/>
          <w:sz w:val="24"/>
          <w:szCs w:val="24"/>
        </w:rPr>
        <w:t xml:space="preserve"> </w:t>
      </w:r>
      <w:r w:rsidR="004F7D49" w:rsidRPr="00C524FD">
        <w:rPr>
          <w:rFonts w:cs="Times New Roman"/>
          <w:sz w:val="24"/>
          <w:szCs w:val="24"/>
        </w:rPr>
        <w:t xml:space="preserve">the number of vehicles by </w:t>
      </w:r>
      <w:r w:rsidR="00D865AE" w:rsidRPr="00C524FD">
        <w:rPr>
          <w:rFonts w:cs="Times New Roman"/>
          <w:sz w:val="24"/>
          <w:szCs w:val="24"/>
        </w:rPr>
        <w:t>0.5</w:t>
      </w:r>
      <w:r w:rsidR="004F7D49" w:rsidRPr="00C524FD">
        <w:rPr>
          <w:rFonts w:cs="Times New Roman"/>
          <w:sz w:val="24"/>
          <w:szCs w:val="24"/>
        </w:rPr>
        <w:t>%</w:t>
      </w:r>
      <w:r w:rsidR="003F58C6" w:rsidRPr="00C524FD">
        <w:rPr>
          <w:rFonts w:cs="Times New Roman"/>
          <w:sz w:val="24"/>
          <w:szCs w:val="24"/>
        </w:rPr>
        <w:t>,</w:t>
      </w:r>
      <w:r w:rsidR="006A002C" w:rsidRPr="00C524FD">
        <w:rPr>
          <w:rFonts w:cs="Times New Roman"/>
          <w:sz w:val="24"/>
          <w:szCs w:val="24"/>
        </w:rPr>
        <w:t xml:space="preserve"> </w:t>
      </w:r>
      <w:r w:rsidR="00D865AE" w:rsidRPr="00C524FD">
        <w:rPr>
          <w:rFonts w:cs="Times New Roman"/>
          <w:sz w:val="24"/>
          <w:szCs w:val="24"/>
        </w:rPr>
        <w:t>while</w:t>
      </w:r>
      <w:r w:rsidR="006A002C" w:rsidRPr="00C524FD">
        <w:rPr>
          <w:rFonts w:cs="Times New Roman"/>
          <w:sz w:val="24"/>
          <w:szCs w:val="24"/>
        </w:rPr>
        <w:t xml:space="preserve"> the value added</w:t>
      </w:r>
      <w:r w:rsidR="00D865AE" w:rsidRPr="00C524FD">
        <w:rPr>
          <w:rFonts w:cs="Times New Roman"/>
          <w:sz w:val="24"/>
          <w:szCs w:val="24"/>
        </w:rPr>
        <w:t xml:space="preserve"> was increasing</w:t>
      </w:r>
      <w:r w:rsidR="006A002C" w:rsidRPr="00C524FD">
        <w:rPr>
          <w:rFonts w:cs="Times New Roman"/>
          <w:sz w:val="24"/>
          <w:szCs w:val="24"/>
        </w:rPr>
        <w:t xml:space="preserve"> by </w:t>
      </w:r>
      <w:r w:rsidR="00D865AE" w:rsidRPr="00C524FD">
        <w:rPr>
          <w:rFonts w:cs="Times New Roman"/>
          <w:sz w:val="24"/>
          <w:szCs w:val="24"/>
        </w:rPr>
        <w:t>22.6</w:t>
      </w:r>
      <w:r w:rsidR="006A002C" w:rsidRPr="00C524FD">
        <w:rPr>
          <w:rFonts w:cs="Times New Roman"/>
          <w:sz w:val="24"/>
          <w:szCs w:val="24"/>
        </w:rPr>
        <w:t>%,</w:t>
      </w:r>
      <w:r w:rsidR="0076111B" w:rsidRPr="00C524FD">
        <w:rPr>
          <w:rFonts w:cs="Times New Roman"/>
          <w:sz w:val="24"/>
          <w:szCs w:val="24"/>
        </w:rPr>
        <w:t xml:space="preserve"> </w:t>
      </w:r>
      <w:r w:rsidR="006A002C" w:rsidRPr="00C524FD">
        <w:rPr>
          <w:rFonts w:cs="Times New Roman"/>
          <w:sz w:val="24"/>
          <w:szCs w:val="24"/>
        </w:rPr>
        <w:t xml:space="preserve">the </w:t>
      </w:r>
      <w:r w:rsidRPr="00C524FD">
        <w:rPr>
          <w:rFonts w:cs="Times New Roman"/>
          <w:sz w:val="24"/>
          <w:szCs w:val="24"/>
        </w:rPr>
        <w:t xml:space="preserve">production </w:t>
      </w:r>
      <w:r w:rsidR="00F63B75" w:rsidRPr="00C524FD">
        <w:rPr>
          <w:rFonts w:cs="Times New Roman"/>
          <w:sz w:val="24"/>
          <w:szCs w:val="24"/>
        </w:rPr>
        <w:t xml:space="preserve">by </w:t>
      </w:r>
      <w:r w:rsidR="00D865AE" w:rsidRPr="00C524FD">
        <w:rPr>
          <w:rFonts w:cs="Times New Roman"/>
          <w:sz w:val="24"/>
          <w:szCs w:val="24"/>
        </w:rPr>
        <w:t>20.6</w:t>
      </w:r>
      <w:r w:rsidR="000F37F8" w:rsidRPr="00C524FD">
        <w:rPr>
          <w:rFonts w:cs="Times New Roman"/>
          <w:sz w:val="24"/>
          <w:szCs w:val="24"/>
        </w:rPr>
        <w:t>%</w:t>
      </w:r>
      <w:r w:rsidR="003F58C6" w:rsidRPr="00C524FD">
        <w:rPr>
          <w:rFonts w:cs="Times New Roman"/>
          <w:sz w:val="24"/>
          <w:szCs w:val="24"/>
        </w:rPr>
        <w:t>,</w:t>
      </w:r>
      <w:r w:rsidR="00690F74" w:rsidRPr="00C524FD">
        <w:rPr>
          <w:rFonts w:cs="Times New Roman"/>
          <w:sz w:val="24"/>
          <w:szCs w:val="24"/>
        </w:rPr>
        <w:t xml:space="preserve"> </w:t>
      </w:r>
      <w:r w:rsidR="00D865AE" w:rsidRPr="00C524FD">
        <w:rPr>
          <w:rFonts w:cs="Times New Roman"/>
          <w:sz w:val="24"/>
          <w:szCs w:val="24"/>
        </w:rPr>
        <w:t>and in</w:t>
      </w:r>
      <w:r w:rsidR="00F63B75" w:rsidRPr="00C524FD">
        <w:rPr>
          <w:rFonts w:cs="Times New Roman"/>
          <w:sz w:val="24"/>
          <w:szCs w:val="24"/>
        </w:rPr>
        <w:t xml:space="preserve"> </w:t>
      </w:r>
      <w:r w:rsidR="003F58C6" w:rsidRPr="00C524FD">
        <w:rPr>
          <w:rFonts w:cs="Times New Roman"/>
          <w:sz w:val="24"/>
          <w:szCs w:val="24"/>
        </w:rPr>
        <w:t>the</w:t>
      </w:r>
      <w:r w:rsidR="006A557B" w:rsidRPr="00C524FD">
        <w:rPr>
          <w:rFonts w:cs="Times New Roman"/>
          <w:sz w:val="24"/>
          <w:szCs w:val="24"/>
        </w:rPr>
        <w:t xml:space="preserve"> Intermediate Consumption</w:t>
      </w:r>
      <w:r w:rsidR="003F58C6" w:rsidRPr="00C524FD">
        <w:rPr>
          <w:rFonts w:cs="Times New Roman"/>
          <w:sz w:val="24"/>
          <w:szCs w:val="24"/>
        </w:rPr>
        <w:t xml:space="preserve"> </w:t>
      </w:r>
      <w:r w:rsidR="00F63B75" w:rsidRPr="00C524FD">
        <w:rPr>
          <w:rFonts w:cs="Times New Roman"/>
          <w:sz w:val="24"/>
          <w:szCs w:val="24"/>
        </w:rPr>
        <w:t xml:space="preserve">by </w:t>
      </w:r>
      <w:r w:rsidR="00D865AE" w:rsidRPr="00C524FD">
        <w:rPr>
          <w:rFonts w:cs="Times New Roman"/>
          <w:sz w:val="24"/>
          <w:szCs w:val="24"/>
        </w:rPr>
        <w:t>19</w:t>
      </w:r>
      <w:r w:rsidR="00F2602F" w:rsidRPr="00C524FD">
        <w:rPr>
          <w:rFonts w:cs="Times New Roman"/>
          <w:sz w:val="24"/>
          <w:szCs w:val="24"/>
        </w:rPr>
        <w:t>.0</w:t>
      </w:r>
      <w:r w:rsidR="00F63B75" w:rsidRPr="00C524FD">
        <w:rPr>
          <w:rFonts w:cs="Times New Roman"/>
          <w:sz w:val="24"/>
          <w:szCs w:val="24"/>
        </w:rPr>
        <w:t>%</w:t>
      </w:r>
      <w:r w:rsidR="00C9196F" w:rsidRPr="00C524FD">
        <w:rPr>
          <w:rFonts w:cs="Times New Roman"/>
          <w:sz w:val="24"/>
          <w:szCs w:val="24"/>
        </w:rPr>
        <w:t>.</w:t>
      </w:r>
    </w:p>
    <w:p w:rsidR="00A713B7" w:rsidRDefault="00A713B7" w:rsidP="008933B5">
      <w:pPr>
        <w:pStyle w:val="BodyText3"/>
        <w:tabs>
          <w:tab w:val="right" w:pos="142"/>
        </w:tabs>
      </w:pPr>
    </w:p>
    <w:p w:rsidR="00F63B75" w:rsidRPr="001741DD" w:rsidRDefault="00F63B75" w:rsidP="008933B5">
      <w:pPr>
        <w:bidi w:val="0"/>
        <w:jc w:val="center"/>
        <w:rPr>
          <w:rFonts w:ascii="Arial" w:hAnsi="Arial" w:cs="Arial"/>
          <w:b/>
          <w:bCs/>
          <w:sz w:val="22"/>
          <w:szCs w:val="22"/>
        </w:rPr>
      </w:pPr>
      <w:r w:rsidRPr="001741DD">
        <w:rPr>
          <w:rFonts w:ascii="Arial" w:hAnsi="Arial" w:cs="Arial"/>
          <w:b/>
          <w:bCs/>
          <w:sz w:val="22"/>
          <w:szCs w:val="22"/>
        </w:rPr>
        <w:t xml:space="preserve">Main Economic Indicators </w:t>
      </w:r>
      <w:r w:rsidR="00C17688">
        <w:rPr>
          <w:b/>
          <w:bCs/>
          <w:sz w:val="24"/>
          <w:szCs w:val="24"/>
        </w:rPr>
        <w:t xml:space="preserve">for </w:t>
      </w:r>
      <w:r w:rsidR="00C17688" w:rsidRPr="00FF4048">
        <w:rPr>
          <w:b/>
          <w:bCs/>
          <w:sz w:val="24"/>
          <w:szCs w:val="24"/>
        </w:rPr>
        <w:t>Transport - Outside Establishments Sector</w:t>
      </w:r>
      <w:r w:rsidR="00C17688">
        <w:rPr>
          <w:b/>
          <w:bCs/>
          <w:sz w:val="24"/>
          <w:szCs w:val="24"/>
        </w:rPr>
        <w:t xml:space="preserve"> </w:t>
      </w:r>
      <w:r w:rsidRPr="001741DD">
        <w:rPr>
          <w:rFonts w:ascii="Arial" w:hAnsi="Arial" w:cs="Arial"/>
          <w:b/>
          <w:bCs/>
          <w:sz w:val="22"/>
          <w:szCs w:val="22"/>
        </w:rPr>
        <w:t xml:space="preserve">in </w:t>
      </w:r>
      <w:r w:rsidR="00BA03E7" w:rsidRPr="001741DD">
        <w:rPr>
          <w:rFonts w:ascii="Arial" w:hAnsi="Arial" w:cs="Arial"/>
          <w:b/>
          <w:bCs/>
          <w:sz w:val="22"/>
          <w:szCs w:val="22"/>
        </w:rPr>
        <w:t>Palestine</w:t>
      </w:r>
      <w:r w:rsidRPr="001741DD">
        <w:rPr>
          <w:rFonts w:ascii="Arial" w:hAnsi="Arial" w:cs="Arial"/>
          <w:b/>
          <w:bCs/>
          <w:sz w:val="22"/>
          <w:szCs w:val="22"/>
        </w:rPr>
        <w:t xml:space="preserve"> by Year</w:t>
      </w:r>
      <w:r w:rsidR="00A507E1" w:rsidRPr="001741DD">
        <w:rPr>
          <w:rFonts w:ascii="Arial" w:hAnsi="Arial" w:cs="Arial"/>
          <w:b/>
          <w:bCs/>
          <w:sz w:val="22"/>
          <w:szCs w:val="22"/>
        </w:rPr>
        <w:t>*</w:t>
      </w:r>
    </w:p>
    <w:p w:rsidR="00F63B75" w:rsidRDefault="00C17688" w:rsidP="00C17688">
      <w:pPr>
        <w:bidi w:val="0"/>
        <w:ind w:left="-426" w:firstLine="284"/>
        <w:rPr>
          <w:rFonts w:ascii="Arial" w:hAnsi="Arial" w:cs="Arial"/>
          <w:sz w:val="18"/>
          <w:szCs w:val="18"/>
        </w:rPr>
      </w:pPr>
      <w:r>
        <w:rPr>
          <w:rFonts w:ascii="Arial" w:hAnsi="Arial" w:cs="Arial"/>
          <w:sz w:val="18"/>
          <w:szCs w:val="18"/>
        </w:rPr>
        <w:t>(</w:t>
      </w:r>
      <w:r w:rsidR="00F63B75">
        <w:rPr>
          <w:rFonts w:ascii="Arial" w:hAnsi="Arial" w:cs="Arial"/>
          <w:sz w:val="18"/>
          <w:szCs w:val="18"/>
        </w:rPr>
        <w:t xml:space="preserve">Value in </w:t>
      </w:r>
      <w:r w:rsidR="00412F15">
        <w:rPr>
          <w:rFonts w:ascii="Arial" w:hAnsi="Arial" w:cs="Arial"/>
          <w:sz w:val="18"/>
          <w:szCs w:val="18"/>
        </w:rPr>
        <w:t>USD</w:t>
      </w:r>
      <w:r w:rsidR="00F63B75">
        <w:rPr>
          <w:rFonts w:ascii="Arial" w:hAnsi="Arial" w:cs="Arial"/>
          <w:sz w:val="18"/>
          <w:szCs w:val="18"/>
        </w:rPr>
        <w:t xml:space="preserve"> millions</w:t>
      </w:r>
      <w:r>
        <w:rPr>
          <w:rFonts w:ascii="Arial" w:hAnsi="Arial" w:cs="Arial"/>
          <w:sz w:val="18"/>
          <w:szCs w:val="18"/>
        </w:rPr>
        <w:t>)</w:t>
      </w:r>
    </w:p>
    <w:tbl>
      <w:tblPr>
        <w:bidiVisual/>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3"/>
        <w:gridCol w:w="834"/>
        <w:gridCol w:w="836"/>
        <w:gridCol w:w="780"/>
        <w:gridCol w:w="810"/>
        <w:gridCol w:w="834"/>
        <w:gridCol w:w="835"/>
        <w:gridCol w:w="834"/>
        <w:gridCol w:w="839"/>
        <w:gridCol w:w="1921"/>
      </w:tblGrid>
      <w:tr w:rsidR="00464962" w:rsidTr="001741DD">
        <w:trPr>
          <w:cantSplit/>
          <w:trHeight w:val="340"/>
          <w:jc w:val="center"/>
        </w:trPr>
        <w:tc>
          <w:tcPr>
            <w:tcW w:w="7540" w:type="dxa"/>
            <w:gridSpan w:val="9"/>
            <w:vAlign w:val="center"/>
          </w:tcPr>
          <w:p w:rsidR="00464962" w:rsidRDefault="00464962" w:rsidP="008933B5">
            <w:pPr>
              <w:bidi w:val="0"/>
              <w:jc w:val="center"/>
              <w:rPr>
                <w:rFonts w:ascii="Arial" w:hAnsi="Arial" w:cs="Arial"/>
                <w:b/>
                <w:bCs/>
                <w:sz w:val="18"/>
                <w:szCs w:val="18"/>
              </w:rPr>
            </w:pPr>
            <w:r>
              <w:rPr>
                <w:rFonts w:ascii="Arial" w:hAnsi="Arial" w:cs="Arial"/>
                <w:b/>
                <w:bCs/>
                <w:sz w:val="18"/>
                <w:szCs w:val="18"/>
              </w:rPr>
              <w:t>Year</w:t>
            </w:r>
          </w:p>
        </w:tc>
        <w:tc>
          <w:tcPr>
            <w:tcW w:w="2029" w:type="dxa"/>
            <w:vAlign w:val="center"/>
          </w:tcPr>
          <w:p w:rsidR="00464962" w:rsidRDefault="00464962" w:rsidP="008933B5">
            <w:pPr>
              <w:jc w:val="center"/>
              <w:rPr>
                <w:rFonts w:ascii="Arial" w:hAnsi="Arial" w:cs="Arial"/>
                <w:b/>
                <w:bCs/>
                <w:sz w:val="18"/>
                <w:szCs w:val="18"/>
              </w:rPr>
            </w:pPr>
            <w:r>
              <w:rPr>
                <w:rFonts w:ascii="Arial" w:hAnsi="Arial" w:cs="Arial"/>
                <w:b/>
                <w:bCs/>
                <w:sz w:val="18"/>
                <w:szCs w:val="18"/>
              </w:rPr>
              <w:t>Indicator</w:t>
            </w:r>
          </w:p>
        </w:tc>
      </w:tr>
      <w:tr w:rsidR="00464962" w:rsidTr="001741DD">
        <w:trPr>
          <w:cantSplit/>
          <w:trHeight w:val="340"/>
          <w:jc w:val="center"/>
        </w:trPr>
        <w:tc>
          <w:tcPr>
            <w:tcW w:w="847" w:type="dxa"/>
            <w:tcBorders>
              <w:top w:val="nil"/>
              <w:left w:val="single" w:sz="4" w:space="0" w:color="auto"/>
              <w:bottom w:val="single" w:sz="4" w:space="0" w:color="auto"/>
              <w:right w:val="single" w:sz="4" w:space="0" w:color="auto"/>
            </w:tcBorders>
            <w:vAlign w:val="center"/>
          </w:tcPr>
          <w:p w:rsidR="00464962" w:rsidRDefault="00464962" w:rsidP="008933B5">
            <w:pPr>
              <w:bidi w:val="0"/>
              <w:jc w:val="center"/>
              <w:rPr>
                <w:rFonts w:ascii="Arial" w:hAnsi="Arial" w:cs="Arial"/>
                <w:sz w:val="18"/>
                <w:szCs w:val="18"/>
              </w:rPr>
            </w:pPr>
            <w:r>
              <w:rPr>
                <w:rFonts w:ascii="Arial" w:hAnsi="Arial" w:cs="Arial"/>
                <w:sz w:val="18"/>
                <w:szCs w:val="18"/>
              </w:rPr>
              <w:t>2013</w:t>
            </w:r>
          </w:p>
        </w:tc>
        <w:tc>
          <w:tcPr>
            <w:tcW w:w="847" w:type="dxa"/>
            <w:tcBorders>
              <w:left w:val="single" w:sz="4" w:space="0" w:color="auto"/>
              <w:bottom w:val="single" w:sz="4" w:space="0" w:color="auto"/>
            </w:tcBorders>
            <w:vAlign w:val="center"/>
          </w:tcPr>
          <w:p w:rsidR="00464962" w:rsidRDefault="00464962" w:rsidP="008933B5">
            <w:pPr>
              <w:bidi w:val="0"/>
              <w:jc w:val="center"/>
              <w:rPr>
                <w:rFonts w:ascii="Arial" w:hAnsi="Arial" w:cs="Arial"/>
                <w:sz w:val="18"/>
                <w:szCs w:val="18"/>
                <w:rtl/>
              </w:rPr>
            </w:pPr>
            <w:r>
              <w:rPr>
                <w:rFonts w:ascii="Arial" w:hAnsi="Arial" w:cs="Arial"/>
                <w:sz w:val="18"/>
                <w:szCs w:val="18"/>
              </w:rPr>
              <w:t>2012</w:t>
            </w:r>
          </w:p>
        </w:tc>
        <w:tc>
          <w:tcPr>
            <w:tcW w:w="850" w:type="dxa"/>
            <w:vAlign w:val="center"/>
          </w:tcPr>
          <w:p w:rsidR="00464962" w:rsidRDefault="00464962" w:rsidP="008933B5">
            <w:pPr>
              <w:bidi w:val="0"/>
              <w:jc w:val="center"/>
              <w:rPr>
                <w:rFonts w:ascii="Arial" w:hAnsi="Arial" w:cs="Arial"/>
                <w:sz w:val="18"/>
                <w:szCs w:val="18"/>
              </w:rPr>
            </w:pPr>
            <w:r>
              <w:rPr>
                <w:rFonts w:ascii="Arial" w:hAnsi="Arial" w:cs="Arial" w:hint="cs"/>
                <w:sz w:val="18"/>
                <w:szCs w:val="18"/>
                <w:rtl/>
              </w:rPr>
              <w:t>2011</w:t>
            </w:r>
          </w:p>
        </w:tc>
        <w:tc>
          <w:tcPr>
            <w:tcW w:w="783" w:type="dxa"/>
            <w:vAlign w:val="center"/>
          </w:tcPr>
          <w:p w:rsidR="00464962" w:rsidRDefault="00464962" w:rsidP="008933B5">
            <w:pPr>
              <w:bidi w:val="0"/>
              <w:jc w:val="center"/>
              <w:rPr>
                <w:rFonts w:ascii="Arial" w:hAnsi="Arial" w:cs="Arial"/>
                <w:sz w:val="18"/>
                <w:szCs w:val="18"/>
              </w:rPr>
            </w:pPr>
            <w:r>
              <w:rPr>
                <w:rFonts w:ascii="Arial" w:hAnsi="Arial" w:cs="Arial" w:hint="cs"/>
                <w:sz w:val="18"/>
                <w:szCs w:val="18"/>
                <w:rtl/>
              </w:rPr>
              <w:t>2010</w:t>
            </w:r>
          </w:p>
        </w:tc>
        <w:tc>
          <w:tcPr>
            <w:tcW w:w="818" w:type="dxa"/>
            <w:vAlign w:val="center"/>
          </w:tcPr>
          <w:p w:rsidR="00464962" w:rsidRDefault="00464962" w:rsidP="008933B5">
            <w:pPr>
              <w:bidi w:val="0"/>
              <w:jc w:val="center"/>
              <w:rPr>
                <w:rFonts w:ascii="Arial" w:hAnsi="Arial" w:cs="Arial"/>
                <w:sz w:val="18"/>
                <w:szCs w:val="18"/>
              </w:rPr>
            </w:pPr>
            <w:r>
              <w:rPr>
                <w:rFonts w:ascii="Arial" w:hAnsi="Arial" w:cs="Arial" w:hint="cs"/>
                <w:sz w:val="18"/>
                <w:szCs w:val="18"/>
                <w:rtl/>
              </w:rPr>
              <w:t>2009</w:t>
            </w:r>
          </w:p>
        </w:tc>
        <w:tc>
          <w:tcPr>
            <w:tcW w:w="847" w:type="dxa"/>
            <w:vAlign w:val="center"/>
          </w:tcPr>
          <w:p w:rsidR="00464962" w:rsidRDefault="00464962" w:rsidP="008933B5">
            <w:pPr>
              <w:bidi w:val="0"/>
              <w:jc w:val="center"/>
              <w:rPr>
                <w:rFonts w:ascii="Arial" w:hAnsi="Arial" w:cs="Arial"/>
                <w:sz w:val="18"/>
                <w:szCs w:val="18"/>
              </w:rPr>
            </w:pPr>
            <w:r>
              <w:rPr>
                <w:rFonts w:ascii="Arial" w:hAnsi="Arial" w:cs="Arial"/>
                <w:sz w:val="18"/>
                <w:szCs w:val="18"/>
              </w:rPr>
              <w:t>2008</w:t>
            </w:r>
          </w:p>
        </w:tc>
        <w:tc>
          <w:tcPr>
            <w:tcW w:w="848" w:type="dxa"/>
            <w:vAlign w:val="center"/>
          </w:tcPr>
          <w:p w:rsidR="00464962" w:rsidRDefault="00464962" w:rsidP="008933B5">
            <w:pPr>
              <w:bidi w:val="0"/>
              <w:jc w:val="center"/>
              <w:rPr>
                <w:rFonts w:ascii="Arial" w:hAnsi="Arial" w:cs="Arial"/>
                <w:sz w:val="18"/>
                <w:szCs w:val="18"/>
              </w:rPr>
            </w:pPr>
            <w:r>
              <w:rPr>
                <w:rFonts w:ascii="Arial" w:hAnsi="Arial" w:cs="Arial"/>
                <w:sz w:val="18"/>
                <w:szCs w:val="18"/>
              </w:rPr>
              <w:t>2007</w:t>
            </w:r>
          </w:p>
        </w:tc>
        <w:tc>
          <w:tcPr>
            <w:tcW w:w="847" w:type="dxa"/>
            <w:vAlign w:val="center"/>
          </w:tcPr>
          <w:p w:rsidR="00464962" w:rsidRDefault="00464962" w:rsidP="008933B5">
            <w:pPr>
              <w:bidi w:val="0"/>
              <w:jc w:val="center"/>
              <w:rPr>
                <w:rFonts w:ascii="Arial" w:hAnsi="Arial" w:cs="Arial"/>
                <w:sz w:val="18"/>
                <w:szCs w:val="18"/>
              </w:rPr>
            </w:pPr>
            <w:r>
              <w:rPr>
                <w:rFonts w:ascii="Arial" w:hAnsi="Arial" w:cs="Arial"/>
                <w:sz w:val="18"/>
                <w:szCs w:val="18"/>
              </w:rPr>
              <w:t>2006</w:t>
            </w:r>
          </w:p>
        </w:tc>
        <w:tc>
          <w:tcPr>
            <w:tcW w:w="853" w:type="dxa"/>
            <w:vAlign w:val="center"/>
          </w:tcPr>
          <w:p w:rsidR="00464962" w:rsidRDefault="00464962" w:rsidP="008933B5">
            <w:pPr>
              <w:bidi w:val="0"/>
              <w:jc w:val="center"/>
              <w:rPr>
                <w:rFonts w:ascii="Arial" w:hAnsi="Arial" w:cs="Arial"/>
                <w:sz w:val="18"/>
                <w:szCs w:val="18"/>
              </w:rPr>
            </w:pPr>
            <w:r>
              <w:rPr>
                <w:rFonts w:ascii="Arial" w:hAnsi="Arial" w:cs="Arial"/>
                <w:sz w:val="18"/>
                <w:szCs w:val="18"/>
              </w:rPr>
              <w:t>2005</w:t>
            </w:r>
          </w:p>
        </w:tc>
        <w:tc>
          <w:tcPr>
            <w:tcW w:w="2029" w:type="dxa"/>
            <w:vAlign w:val="center"/>
          </w:tcPr>
          <w:p w:rsidR="00464962" w:rsidRDefault="00464962" w:rsidP="008933B5">
            <w:pPr>
              <w:jc w:val="center"/>
            </w:pPr>
          </w:p>
        </w:tc>
      </w:tr>
      <w:tr w:rsidR="00464962" w:rsidTr="001741DD">
        <w:trPr>
          <w:cantSplit/>
          <w:trHeight w:val="340"/>
          <w:jc w:val="center"/>
        </w:trPr>
        <w:tc>
          <w:tcPr>
            <w:tcW w:w="847" w:type="dxa"/>
            <w:tcBorders>
              <w:top w:val="single" w:sz="4" w:space="0" w:color="auto"/>
              <w:left w:val="single" w:sz="4" w:space="0" w:color="auto"/>
              <w:bottom w:val="nil"/>
              <w:right w:val="nil"/>
            </w:tcBorders>
            <w:vAlign w:val="center"/>
          </w:tcPr>
          <w:p w:rsidR="00464962" w:rsidRDefault="00464962" w:rsidP="008933B5">
            <w:pPr>
              <w:bidi w:val="0"/>
              <w:jc w:val="center"/>
              <w:rPr>
                <w:rFonts w:ascii="Arial" w:hAnsi="Arial" w:cs="Arial"/>
                <w:sz w:val="18"/>
                <w:szCs w:val="18"/>
                <w:rtl/>
              </w:rPr>
            </w:pPr>
            <w:r>
              <w:rPr>
                <w:rFonts w:ascii="Arial" w:hAnsi="Arial" w:cs="Arial"/>
                <w:sz w:val="18"/>
                <w:szCs w:val="18"/>
              </w:rPr>
              <w:t>11,502</w:t>
            </w:r>
          </w:p>
        </w:tc>
        <w:tc>
          <w:tcPr>
            <w:tcW w:w="847" w:type="dxa"/>
            <w:tcBorders>
              <w:left w:val="nil"/>
              <w:bottom w:val="nil"/>
              <w:right w:val="nil"/>
            </w:tcBorders>
            <w:vAlign w:val="center"/>
          </w:tcPr>
          <w:p w:rsidR="00464962" w:rsidRPr="00C127CE" w:rsidRDefault="00464962" w:rsidP="008933B5">
            <w:pPr>
              <w:bidi w:val="0"/>
              <w:jc w:val="right"/>
              <w:rPr>
                <w:rFonts w:ascii="Arial" w:hAnsi="Arial" w:cs="Arial"/>
                <w:sz w:val="18"/>
                <w:szCs w:val="18"/>
                <w:rtl/>
              </w:rPr>
            </w:pPr>
            <w:r>
              <w:rPr>
                <w:rFonts w:ascii="Arial" w:hAnsi="Arial" w:cs="Arial"/>
                <w:sz w:val="18"/>
                <w:szCs w:val="18"/>
              </w:rPr>
              <w:t>11,561</w:t>
            </w:r>
          </w:p>
        </w:tc>
        <w:tc>
          <w:tcPr>
            <w:tcW w:w="850" w:type="dxa"/>
            <w:tcBorders>
              <w:left w:val="nil"/>
              <w:bottom w:val="nil"/>
              <w:right w:val="nil"/>
            </w:tcBorders>
            <w:vAlign w:val="center"/>
          </w:tcPr>
          <w:p w:rsidR="00464962" w:rsidRPr="00C127CE" w:rsidRDefault="00464962" w:rsidP="008933B5">
            <w:pPr>
              <w:bidi w:val="0"/>
              <w:jc w:val="right"/>
              <w:rPr>
                <w:rFonts w:ascii="Arial" w:hAnsi="Arial" w:cs="Arial"/>
                <w:sz w:val="18"/>
                <w:szCs w:val="18"/>
                <w:rtl/>
              </w:rPr>
            </w:pPr>
            <w:r w:rsidRPr="00C127CE">
              <w:rPr>
                <w:rFonts w:ascii="Arial" w:hAnsi="Arial" w:cs="Arial"/>
                <w:sz w:val="18"/>
                <w:szCs w:val="18"/>
                <w:rtl/>
              </w:rPr>
              <w:t>10</w:t>
            </w:r>
            <w:r w:rsidRPr="00C127CE">
              <w:rPr>
                <w:rFonts w:ascii="Arial" w:hAnsi="Arial" w:cs="Arial"/>
                <w:sz w:val="18"/>
                <w:szCs w:val="18"/>
              </w:rPr>
              <w:t>,</w:t>
            </w:r>
            <w:r w:rsidRPr="00C127CE">
              <w:rPr>
                <w:rFonts w:ascii="Arial" w:hAnsi="Arial" w:cs="Arial"/>
                <w:sz w:val="18"/>
                <w:szCs w:val="18"/>
                <w:rtl/>
              </w:rPr>
              <w:t>195</w:t>
            </w:r>
          </w:p>
        </w:tc>
        <w:tc>
          <w:tcPr>
            <w:tcW w:w="783" w:type="dxa"/>
            <w:tcBorders>
              <w:left w:val="nil"/>
              <w:bottom w:val="nil"/>
              <w:right w:val="nil"/>
            </w:tcBorders>
            <w:vAlign w:val="center"/>
          </w:tcPr>
          <w:p w:rsidR="00464962" w:rsidRDefault="00464962" w:rsidP="008933B5">
            <w:pPr>
              <w:bidi w:val="0"/>
              <w:jc w:val="right"/>
              <w:rPr>
                <w:rFonts w:ascii="Arial" w:hAnsi="Arial" w:cs="Arial"/>
                <w:sz w:val="18"/>
                <w:szCs w:val="18"/>
              </w:rPr>
            </w:pPr>
            <w:r>
              <w:rPr>
                <w:rFonts w:ascii="Arial" w:hAnsi="Arial" w:cs="Arial"/>
                <w:sz w:val="18"/>
                <w:szCs w:val="18"/>
              </w:rPr>
              <w:t>10,945</w:t>
            </w:r>
          </w:p>
        </w:tc>
        <w:tc>
          <w:tcPr>
            <w:tcW w:w="818" w:type="dxa"/>
            <w:tcBorders>
              <w:left w:val="nil"/>
              <w:bottom w:val="nil"/>
              <w:right w:val="nil"/>
            </w:tcBorders>
            <w:vAlign w:val="center"/>
          </w:tcPr>
          <w:p w:rsidR="00464962" w:rsidRDefault="00464962" w:rsidP="008933B5">
            <w:pPr>
              <w:bidi w:val="0"/>
              <w:jc w:val="right"/>
              <w:rPr>
                <w:rFonts w:ascii="Arial" w:hAnsi="Arial" w:cs="Arial"/>
                <w:sz w:val="18"/>
                <w:szCs w:val="18"/>
              </w:rPr>
            </w:pPr>
            <w:r>
              <w:rPr>
                <w:rFonts w:ascii="Arial" w:hAnsi="Arial" w:cs="Arial"/>
                <w:sz w:val="18"/>
                <w:szCs w:val="18"/>
                <w:rtl/>
              </w:rPr>
              <w:t>10</w:t>
            </w:r>
            <w:r>
              <w:rPr>
                <w:rFonts w:ascii="Arial" w:hAnsi="Arial" w:cs="Arial"/>
                <w:sz w:val="18"/>
                <w:szCs w:val="18"/>
              </w:rPr>
              <w:t>,</w:t>
            </w:r>
            <w:r>
              <w:rPr>
                <w:rFonts w:ascii="Arial" w:hAnsi="Arial" w:cs="Arial"/>
                <w:sz w:val="18"/>
                <w:szCs w:val="18"/>
                <w:rtl/>
              </w:rPr>
              <w:t>791</w:t>
            </w:r>
          </w:p>
        </w:tc>
        <w:tc>
          <w:tcPr>
            <w:tcW w:w="847" w:type="dxa"/>
            <w:tcBorders>
              <w:left w:val="nil"/>
              <w:bottom w:val="nil"/>
              <w:right w:val="nil"/>
            </w:tcBorders>
            <w:vAlign w:val="center"/>
          </w:tcPr>
          <w:p w:rsidR="00464962" w:rsidRDefault="00464962" w:rsidP="008933B5">
            <w:pPr>
              <w:bidi w:val="0"/>
              <w:jc w:val="right"/>
              <w:rPr>
                <w:rFonts w:ascii="Arial" w:hAnsi="Arial" w:cs="Arial"/>
                <w:sz w:val="18"/>
                <w:szCs w:val="18"/>
              </w:rPr>
            </w:pPr>
            <w:r>
              <w:rPr>
                <w:rFonts w:ascii="Arial" w:hAnsi="Arial" w:cs="Arial"/>
                <w:sz w:val="18"/>
                <w:szCs w:val="18"/>
              </w:rPr>
              <w:t>10,189</w:t>
            </w:r>
          </w:p>
        </w:tc>
        <w:tc>
          <w:tcPr>
            <w:tcW w:w="848" w:type="dxa"/>
            <w:tcBorders>
              <w:left w:val="nil"/>
              <w:bottom w:val="nil"/>
              <w:right w:val="nil"/>
            </w:tcBorders>
            <w:vAlign w:val="center"/>
          </w:tcPr>
          <w:p w:rsidR="00464962" w:rsidRDefault="00464962" w:rsidP="008933B5">
            <w:pPr>
              <w:bidi w:val="0"/>
              <w:jc w:val="right"/>
              <w:rPr>
                <w:rFonts w:ascii="Arial" w:hAnsi="Arial" w:cs="Arial"/>
                <w:sz w:val="18"/>
                <w:szCs w:val="18"/>
              </w:rPr>
            </w:pPr>
            <w:r>
              <w:rPr>
                <w:rFonts w:ascii="Arial" w:hAnsi="Arial" w:cs="Arial"/>
                <w:sz w:val="18"/>
                <w:szCs w:val="18"/>
              </w:rPr>
              <w:t>10,087</w:t>
            </w:r>
          </w:p>
        </w:tc>
        <w:tc>
          <w:tcPr>
            <w:tcW w:w="847" w:type="dxa"/>
            <w:tcBorders>
              <w:left w:val="nil"/>
              <w:bottom w:val="nil"/>
              <w:right w:val="nil"/>
            </w:tcBorders>
            <w:vAlign w:val="center"/>
          </w:tcPr>
          <w:p w:rsidR="00464962" w:rsidRDefault="00464962" w:rsidP="008933B5">
            <w:pPr>
              <w:bidi w:val="0"/>
              <w:jc w:val="right"/>
              <w:rPr>
                <w:rFonts w:ascii="Arial" w:hAnsi="Arial" w:cs="Arial"/>
                <w:sz w:val="18"/>
                <w:szCs w:val="18"/>
              </w:rPr>
            </w:pPr>
            <w:r>
              <w:rPr>
                <w:rFonts w:ascii="Arial" w:hAnsi="Arial" w:cs="Arial"/>
                <w:sz w:val="18"/>
                <w:szCs w:val="18"/>
              </w:rPr>
              <w:t>11,337</w:t>
            </w:r>
          </w:p>
        </w:tc>
        <w:tc>
          <w:tcPr>
            <w:tcW w:w="853" w:type="dxa"/>
            <w:tcBorders>
              <w:left w:val="nil"/>
              <w:bottom w:val="nil"/>
              <w:right w:val="nil"/>
            </w:tcBorders>
            <w:vAlign w:val="center"/>
          </w:tcPr>
          <w:p w:rsidR="00464962" w:rsidRDefault="00464962" w:rsidP="008933B5">
            <w:pPr>
              <w:bidi w:val="0"/>
              <w:jc w:val="right"/>
              <w:rPr>
                <w:rFonts w:ascii="Arial" w:hAnsi="Arial" w:cs="Arial"/>
                <w:sz w:val="18"/>
                <w:szCs w:val="18"/>
              </w:rPr>
            </w:pPr>
            <w:r>
              <w:rPr>
                <w:rFonts w:ascii="Arial" w:hAnsi="Arial" w:cs="Arial"/>
                <w:sz w:val="18"/>
                <w:szCs w:val="18"/>
              </w:rPr>
              <w:t>11,327</w:t>
            </w:r>
          </w:p>
        </w:tc>
        <w:tc>
          <w:tcPr>
            <w:tcW w:w="2029" w:type="dxa"/>
            <w:tcBorders>
              <w:bottom w:val="nil"/>
            </w:tcBorders>
            <w:vAlign w:val="center"/>
          </w:tcPr>
          <w:p w:rsidR="00464962" w:rsidRDefault="00464962" w:rsidP="008933B5">
            <w:pPr>
              <w:pStyle w:val="Heading3"/>
              <w:ind w:right="0" w:firstLine="17"/>
              <w:rPr>
                <w:rFonts w:ascii="Arial" w:eastAsia="Arial Unicode MS" w:hAnsi="Arial" w:cs="Arial"/>
                <w:sz w:val="18"/>
                <w:szCs w:val="18"/>
              </w:rPr>
            </w:pPr>
            <w:r>
              <w:rPr>
                <w:rFonts w:ascii="Arial" w:hAnsi="Arial" w:cs="Arial"/>
                <w:b w:val="0"/>
                <w:bCs w:val="0"/>
                <w:sz w:val="18"/>
                <w:szCs w:val="18"/>
              </w:rPr>
              <w:t>Number of Vehicles</w:t>
            </w:r>
          </w:p>
        </w:tc>
      </w:tr>
      <w:tr w:rsidR="00464962" w:rsidTr="001741DD">
        <w:trPr>
          <w:cantSplit/>
          <w:trHeight w:val="340"/>
          <w:jc w:val="center"/>
        </w:trPr>
        <w:tc>
          <w:tcPr>
            <w:tcW w:w="847" w:type="dxa"/>
            <w:tcBorders>
              <w:top w:val="nil"/>
              <w:left w:val="single" w:sz="4" w:space="0" w:color="auto"/>
              <w:bottom w:val="nil"/>
              <w:right w:val="nil"/>
            </w:tcBorders>
            <w:vAlign w:val="center"/>
          </w:tcPr>
          <w:p w:rsidR="00464962" w:rsidRDefault="00464962" w:rsidP="008933B5">
            <w:pPr>
              <w:bidi w:val="0"/>
              <w:jc w:val="center"/>
              <w:rPr>
                <w:rFonts w:ascii="Arial" w:hAnsi="Arial" w:cs="Arial"/>
                <w:sz w:val="18"/>
                <w:szCs w:val="18"/>
                <w:rtl/>
              </w:rPr>
            </w:pPr>
            <w:r>
              <w:rPr>
                <w:rFonts w:ascii="Arial" w:hAnsi="Arial" w:cs="Arial"/>
                <w:sz w:val="18"/>
                <w:szCs w:val="18"/>
              </w:rPr>
              <w:t>12,157</w:t>
            </w:r>
            <w:r w:rsidR="004C6FD9">
              <w:rPr>
                <w:rFonts w:ascii="Arial" w:hAnsi="Arial" w:cs="Arial"/>
                <w:sz w:val="18"/>
                <w:szCs w:val="18"/>
              </w:rPr>
              <w:t xml:space="preserve">  </w:t>
            </w:r>
          </w:p>
        </w:tc>
        <w:tc>
          <w:tcPr>
            <w:tcW w:w="847" w:type="dxa"/>
            <w:tcBorders>
              <w:top w:val="nil"/>
              <w:left w:val="nil"/>
              <w:bottom w:val="nil"/>
              <w:right w:val="nil"/>
            </w:tcBorders>
            <w:vAlign w:val="center"/>
          </w:tcPr>
          <w:p w:rsidR="00464962" w:rsidRPr="00C127CE" w:rsidRDefault="00464962" w:rsidP="008933B5">
            <w:pPr>
              <w:bidi w:val="0"/>
              <w:jc w:val="right"/>
              <w:rPr>
                <w:rFonts w:ascii="Arial" w:hAnsi="Arial" w:cs="Arial"/>
                <w:sz w:val="18"/>
                <w:szCs w:val="18"/>
                <w:rtl/>
              </w:rPr>
            </w:pPr>
            <w:r>
              <w:rPr>
                <w:rFonts w:ascii="Arial" w:hAnsi="Arial" w:cs="Arial"/>
                <w:sz w:val="18"/>
                <w:szCs w:val="18"/>
              </w:rPr>
              <w:t>12,687</w:t>
            </w:r>
          </w:p>
        </w:tc>
        <w:tc>
          <w:tcPr>
            <w:tcW w:w="850" w:type="dxa"/>
            <w:tcBorders>
              <w:top w:val="nil"/>
              <w:left w:val="nil"/>
              <w:bottom w:val="nil"/>
              <w:right w:val="nil"/>
            </w:tcBorders>
            <w:vAlign w:val="center"/>
          </w:tcPr>
          <w:p w:rsidR="00464962" w:rsidRPr="00C127CE" w:rsidRDefault="00464962" w:rsidP="008933B5">
            <w:pPr>
              <w:bidi w:val="0"/>
              <w:jc w:val="right"/>
              <w:rPr>
                <w:rFonts w:ascii="Arial" w:hAnsi="Arial" w:cs="Arial"/>
                <w:sz w:val="18"/>
                <w:szCs w:val="18"/>
              </w:rPr>
            </w:pPr>
            <w:r w:rsidRPr="00C127CE">
              <w:rPr>
                <w:rFonts w:ascii="Arial" w:hAnsi="Arial" w:cs="Arial"/>
                <w:sz w:val="18"/>
                <w:szCs w:val="18"/>
                <w:rtl/>
              </w:rPr>
              <w:t>10</w:t>
            </w:r>
            <w:r w:rsidRPr="00C127CE">
              <w:rPr>
                <w:rFonts w:ascii="Arial" w:hAnsi="Arial" w:cs="Arial"/>
                <w:sz w:val="18"/>
                <w:szCs w:val="18"/>
              </w:rPr>
              <w:t>,</w:t>
            </w:r>
            <w:r w:rsidRPr="00C127CE">
              <w:rPr>
                <w:rFonts w:ascii="Arial" w:hAnsi="Arial" w:cs="Arial"/>
                <w:sz w:val="18"/>
                <w:szCs w:val="18"/>
                <w:rtl/>
              </w:rPr>
              <w:t>821</w:t>
            </w:r>
          </w:p>
        </w:tc>
        <w:tc>
          <w:tcPr>
            <w:tcW w:w="783" w:type="dxa"/>
            <w:tcBorders>
              <w:top w:val="nil"/>
              <w:left w:val="nil"/>
              <w:bottom w:val="nil"/>
              <w:right w:val="nil"/>
            </w:tcBorders>
            <w:vAlign w:val="center"/>
          </w:tcPr>
          <w:p w:rsidR="00464962" w:rsidRDefault="00464962" w:rsidP="008933B5">
            <w:pPr>
              <w:bidi w:val="0"/>
              <w:jc w:val="right"/>
              <w:rPr>
                <w:rFonts w:ascii="Arial" w:hAnsi="Arial" w:cs="Arial"/>
                <w:sz w:val="18"/>
                <w:szCs w:val="18"/>
              </w:rPr>
            </w:pPr>
            <w:r>
              <w:rPr>
                <w:rFonts w:ascii="Arial" w:hAnsi="Arial" w:cs="Arial"/>
                <w:sz w:val="18"/>
                <w:szCs w:val="18"/>
              </w:rPr>
              <w:t>11,535</w:t>
            </w:r>
          </w:p>
        </w:tc>
        <w:tc>
          <w:tcPr>
            <w:tcW w:w="818" w:type="dxa"/>
            <w:tcBorders>
              <w:top w:val="nil"/>
              <w:left w:val="nil"/>
              <w:bottom w:val="nil"/>
              <w:right w:val="nil"/>
            </w:tcBorders>
            <w:vAlign w:val="center"/>
          </w:tcPr>
          <w:p w:rsidR="00464962" w:rsidRDefault="00464962" w:rsidP="008933B5">
            <w:pPr>
              <w:bidi w:val="0"/>
              <w:jc w:val="right"/>
              <w:rPr>
                <w:rFonts w:ascii="Arial" w:hAnsi="Arial" w:cs="Arial"/>
                <w:sz w:val="18"/>
                <w:szCs w:val="18"/>
              </w:rPr>
            </w:pPr>
            <w:r>
              <w:rPr>
                <w:rFonts w:ascii="Arial" w:hAnsi="Arial" w:cs="Arial"/>
                <w:sz w:val="18"/>
                <w:szCs w:val="18"/>
                <w:rtl/>
              </w:rPr>
              <w:t>11</w:t>
            </w:r>
            <w:r>
              <w:rPr>
                <w:rFonts w:ascii="Arial" w:hAnsi="Arial" w:cs="Arial"/>
                <w:sz w:val="18"/>
                <w:szCs w:val="18"/>
              </w:rPr>
              <w:t>,</w:t>
            </w:r>
            <w:r>
              <w:rPr>
                <w:rFonts w:ascii="Arial" w:hAnsi="Arial" w:cs="Arial"/>
                <w:sz w:val="18"/>
                <w:szCs w:val="18"/>
                <w:rtl/>
              </w:rPr>
              <w:t>65</w:t>
            </w:r>
            <w:r>
              <w:rPr>
                <w:rFonts w:ascii="Arial" w:hAnsi="Arial" w:cs="Arial"/>
                <w:sz w:val="18"/>
                <w:szCs w:val="18"/>
              </w:rPr>
              <w:t>6</w:t>
            </w:r>
          </w:p>
        </w:tc>
        <w:tc>
          <w:tcPr>
            <w:tcW w:w="847" w:type="dxa"/>
            <w:tcBorders>
              <w:top w:val="nil"/>
              <w:left w:val="nil"/>
              <w:bottom w:val="nil"/>
              <w:right w:val="nil"/>
            </w:tcBorders>
            <w:vAlign w:val="center"/>
          </w:tcPr>
          <w:p w:rsidR="00464962" w:rsidRDefault="00464962" w:rsidP="008933B5">
            <w:pPr>
              <w:bidi w:val="0"/>
              <w:jc w:val="right"/>
              <w:rPr>
                <w:rFonts w:ascii="Arial" w:hAnsi="Arial" w:cs="Arial"/>
                <w:sz w:val="18"/>
                <w:szCs w:val="18"/>
              </w:rPr>
            </w:pPr>
            <w:r>
              <w:rPr>
                <w:rFonts w:ascii="Arial" w:hAnsi="Arial" w:cs="Arial"/>
                <w:sz w:val="18"/>
                <w:szCs w:val="18"/>
              </w:rPr>
              <w:t>10,846</w:t>
            </w:r>
          </w:p>
        </w:tc>
        <w:tc>
          <w:tcPr>
            <w:tcW w:w="848" w:type="dxa"/>
            <w:tcBorders>
              <w:top w:val="nil"/>
              <w:left w:val="nil"/>
              <w:bottom w:val="nil"/>
              <w:right w:val="nil"/>
            </w:tcBorders>
            <w:vAlign w:val="center"/>
          </w:tcPr>
          <w:p w:rsidR="00464962" w:rsidRDefault="00464962" w:rsidP="008933B5">
            <w:pPr>
              <w:bidi w:val="0"/>
              <w:jc w:val="right"/>
              <w:rPr>
                <w:rFonts w:ascii="Arial" w:hAnsi="Arial" w:cs="Arial"/>
                <w:sz w:val="18"/>
                <w:szCs w:val="18"/>
              </w:rPr>
            </w:pPr>
            <w:r>
              <w:rPr>
                <w:rFonts w:ascii="Arial" w:hAnsi="Arial" w:cs="Arial"/>
                <w:sz w:val="18"/>
                <w:szCs w:val="18"/>
              </w:rPr>
              <w:t>10,919</w:t>
            </w:r>
          </w:p>
        </w:tc>
        <w:tc>
          <w:tcPr>
            <w:tcW w:w="847" w:type="dxa"/>
            <w:tcBorders>
              <w:top w:val="nil"/>
              <w:left w:val="nil"/>
              <w:bottom w:val="nil"/>
              <w:right w:val="nil"/>
            </w:tcBorders>
            <w:vAlign w:val="center"/>
          </w:tcPr>
          <w:p w:rsidR="00464962" w:rsidRDefault="00464962" w:rsidP="008933B5">
            <w:pPr>
              <w:bidi w:val="0"/>
              <w:jc w:val="right"/>
              <w:rPr>
                <w:rFonts w:ascii="Arial" w:hAnsi="Arial" w:cs="Arial"/>
                <w:sz w:val="18"/>
                <w:szCs w:val="18"/>
              </w:rPr>
            </w:pPr>
            <w:r>
              <w:rPr>
                <w:rFonts w:ascii="Arial" w:hAnsi="Arial" w:cs="Arial"/>
                <w:sz w:val="18"/>
                <w:szCs w:val="18"/>
              </w:rPr>
              <w:t>11,837</w:t>
            </w:r>
          </w:p>
        </w:tc>
        <w:tc>
          <w:tcPr>
            <w:tcW w:w="853" w:type="dxa"/>
            <w:tcBorders>
              <w:top w:val="nil"/>
              <w:left w:val="nil"/>
              <w:bottom w:val="nil"/>
              <w:right w:val="nil"/>
            </w:tcBorders>
            <w:vAlign w:val="center"/>
          </w:tcPr>
          <w:p w:rsidR="00464962" w:rsidRDefault="00464962" w:rsidP="008933B5">
            <w:pPr>
              <w:bidi w:val="0"/>
              <w:jc w:val="right"/>
              <w:rPr>
                <w:rFonts w:ascii="Arial" w:hAnsi="Arial" w:cs="Arial"/>
                <w:sz w:val="18"/>
                <w:szCs w:val="18"/>
              </w:rPr>
            </w:pPr>
            <w:r>
              <w:rPr>
                <w:rFonts w:ascii="Arial" w:hAnsi="Arial" w:cs="Arial"/>
                <w:sz w:val="18"/>
                <w:szCs w:val="18"/>
              </w:rPr>
              <w:t>12,072</w:t>
            </w:r>
          </w:p>
        </w:tc>
        <w:tc>
          <w:tcPr>
            <w:tcW w:w="2029" w:type="dxa"/>
            <w:tcBorders>
              <w:top w:val="nil"/>
              <w:bottom w:val="nil"/>
            </w:tcBorders>
            <w:vAlign w:val="center"/>
          </w:tcPr>
          <w:p w:rsidR="00464962" w:rsidRDefault="00464962" w:rsidP="008933B5">
            <w:pPr>
              <w:jc w:val="right"/>
              <w:rPr>
                <w:rFonts w:ascii="Arial" w:hAnsi="Arial" w:cs="Arial"/>
                <w:sz w:val="18"/>
                <w:szCs w:val="18"/>
              </w:rPr>
            </w:pPr>
            <w:r>
              <w:rPr>
                <w:rFonts w:ascii="Arial" w:hAnsi="Arial" w:cs="Arial"/>
                <w:sz w:val="18"/>
                <w:szCs w:val="18"/>
              </w:rPr>
              <w:t>Number of Employed Persons</w:t>
            </w:r>
          </w:p>
        </w:tc>
      </w:tr>
      <w:tr w:rsidR="00464962" w:rsidTr="001741DD">
        <w:trPr>
          <w:cantSplit/>
          <w:trHeight w:val="340"/>
          <w:jc w:val="center"/>
        </w:trPr>
        <w:tc>
          <w:tcPr>
            <w:tcW w:w="847" w:type="dxa"/>
            <w:tcBorders>
              <w:top w:val="nil"/>
              <w:left w:val="single" w:sz="4" w:space="0" w:color="auto"/>
              <w:bottom w:val="nil"/>
              <w:right w:val="nil"/>
            </w:tcBorders>
            <w:vAlign w:val="center"/>
          </w:tcPr>
          <w:p w:rsidR="00464962" w:rsidRDefault="004C6FD9" w:rsidP="008933B5">
            <w:pPr>
              <w:tabs>
                <w:tab w:val="left" w:pos="562"/>
              </w:tabs>
              <w:bidi w:val="0"/>
              <w:jc w:val="center"/>
              <w:rPr>
                <w:rFonts w:ascii="Arial" w:hAnsi="Arial" w:cs="Arial"/>
                <w:sz w:val="18"/>
                <w:szCs w:val="18"/>
                <w:rtl/>
              </w:rPr>
            </w:pPr>
            <w:r>
              <w:rPr>
                <w:rFonts w:ascii="Arial" w:hAnsi="Arial" w:cs="Arial"/>
                <w:sz w:val="18"/>
                <w:szCs w:val="18"/>
              </w:rPr>
              <w:t xml:space="preserve">  </w:t>
            </w:r>
            <w:r w:rsidR="00D6368E">
              <w:rPr>
                <w:rFonts w:ascii="Arial" w:hAnsi="Arial" w:cs="Arial" w:hint="cs"/>
                <w:sz w:val="18"/>
                <w:szCs w:val="18"/>
                <w:rtl/>
              </w:rPr>
              <w:t>16.2</w:t>
            </w:r>
            <w:r>
              <w:rPr>
                <w:rFonts w:ascii="Arial" w:hAnsi="Arial" w:cs="Arial"/>
                <w:sz w:val="18"/>
                <w:szCs w:val="18"/>
              </w:rPr>
              <w:t xml:space="preserve">   </w:t>
            </w:r>
          </w:p>
        </w:tc>
        <w:tc>
          <w:tcPr>
            <w:tcW w:w="847" w:type="dxa"/>
            <w:tcBorders>
              <w:top w:val="nil"/>
              <w:left w:val="nil"/>
              <w:bottom w:val="nil"/>
              <w:right w:val="nil"/>
            </w:tcBorders>
            <w:vAlign w:val="center"/>
          </w:tcPr>
          <w:p w:rsidR="00464962" w:rsidRPr="00C127CE" w:rsidRDefault="00464962" w:rsidP="008933B5">
            <w:pPr>
              <w:bidi w:val="0"/>
              <w:jc w:val="right"/>
              <w:rPr>
                <w:rFonts w:ascii="Arial" w:hAnsi="Arial" w:cs="Arial"/>
                <w:sz w:val="18"/>
                <w:szCs w:val="18"/>
                <w:rtl/>
              </w:rPr>
            </w:pPr>
            <w:r>
              <w:rPr>
                <w:rFonts w:ascii="Arial" w:hAnsi="Arial" w:cs="Arial"/>
                <w:sz w:val="18"/>
                <w:szCs w:val="18"/>
              </w:rPr>
              <w:t>11.8</w:t>
            </w:r>
          </w:p>
        </w:tc>
        <w:tc>
          <w:tcPr>
            <w:tcW w:w="850" w:type="dxa"/>
            <w:tcBorders>
              <w:top w:val="nil"/>
              <w:left w:val="nil"/>
              <w:bottom w:val="nil"/>
              <w:right w:val="nil"/>
            </w:tcBorders>
            <w:vAlign w:val="center"/>
          </w:tcPr>
          <w:p w:rsidR="00464962" w:rsidRPr="00C127CE" w:rsidRDefault="00464962" w:rsidP="008933B5">
            <w:pPr>
              <w:bidi w:val="0"/>
              <w:jc w:val="right"/>
              <w:rPr>
                <w:rFonts w:ascii="Arial" w:hAnsi="Arial" w:cs="Arial"/>
                <w:sz w:val="18"/>
                <w:szCs w:val="18"/>
                <w:rtl/>
              </w:rPr>
            </w:pPr>
            <w:r w:rsidRPr="00C127CE">
              <w:rPr>
                <w:rFonts w:ascii="Arial" w:hAnsi="Arial" w:cs="Arial"/>
                <w:sz w:val="18"/>
                <w:szCs w:val="18"/>
                <w:rtl/>
              </w:rPr>
              <w:t>17.7</w:t>
            </w:r>
          </w:p>
        </w:tc>
        <w:tc>
          <w:tcPr>
            <w:tcW w:w="783" w:type="dxa"/>
            <w:tcBorders>
              <w:top w:val="nil"/>
              <w:left w:val="nil"/>
              <w:bottom w:val="nil"/>
              <w:right w:val="nil"/>
            </w:tcBorders>
            <w:vAlign w:val="center"/>
          </w:tcPr>
          <w:p w:rsidR="00464962" w:rsidRDefault="00464962" w:rsidP="008933B5">
            <w:pPr>
              <w:bidi w:val="0"/>
              <w:jc w:val="right"/>
              <w:rPr>
                <w:rFonts w:ascii="Arial" w:hAnsi="Arial" w:cs="Arial"/>
                <w:sz w:val="18"/>
                <w:szCs w:val="18"/>
              </w:rPr>
            </w:pPr>
            <w:r>
              <w:rPr>
                <w:rFonts w:ascii="Arial" w:hAnsi="Arial" w:cs="Arial"/>
                <w:sz w:val="18"/>
                <w:szCs w:val="18"/>
              </w:rPr>
              <w:t>17.0</w:t>
            </w:r>
          </w:p>
        </w:tc>
        <w:tc>
          <w:tcPr>
            <w:tcW w:w="818" w:type="dxa"/>
            <w:tcBorders>
              <w:top w:val="nil"/>
              <w:left w:val="nil"/>
              <w:bottom w:val="nil"/>
              <w:right w:val="nil"/>
            </w:tcBorders>
            <w:vAlign w:val="center"/>
          </w:tcPr>
          <w:p w:rsidR="00464962" w:rsidRDefault="00464962" w:rsidP="008933B5">
            <w:pPr>
              <w:bidi w:val="0"/>
              <w:jc w:val="right"/>
              <w:rPr>
                <w:rFonts w:ascii="Arial" w:hAnsi="Arial" w:cs="Arial"/>
                <w:sz w:val="18"/>
                <w:szCs w:val="18"/>
              </w:rPr>
            </w:pPr>
            <w:r>
              <w:rPr>
                <w:rFonts w:ascii="Arial" w:hAnsi="Arial" w:cs="Arial"/>
                <w:sz w:val="18"/>
                <w:szCs w:val="18"/>
                <w:rtl/>
              </w:rPr>
              <w:t>16.</w:t>
            </w:r>
            <w:r>
              <w:rPr>
                <w:rFonts w:ascii="Arial" w:hAnsi="Arial" w:cs="Arial"/>
                <w:sz w:val="18"/>
                <w:szCs w:val="18"/>
              </w:rPr>
              <w:t>9</w:t>
            </w:r>
          </w:p>
        </w:tc>
        <w:tc>
          <w:tcPr>
            <w:tcW w:w="847" w:type="dxa"/>
            <w:tcBorders>
              <w:top w:val="nil"/>
              <w:left w:val="nil"/>
              <w:bottom w:val="nil"/>
              <w:right w:val="nil"/>
            </w:tcBorders>
            <w:vAlign w:val="center"/>
          </w:tcPr>
          <w:p w:rsidR="00464962" w:rsidRDefault="00464962" w:rsidP="008933B5">
            <w:pPr>
              <w:bidi w:val="0"/>
              <w:jc w:val="right"/>
              <w:rPr>
                <w:rFonts w:ascii="Arial" w:hAnsi="Arial" w:cs="Arial"/>
                <w:sz w:val="18"/>
                <w:szCs w:val="18"/>
              </w:rPr>
            </w:pPr>
            <w:r>
              <w:rPr>
                <w:rFonts w:ascii="Arial" w:hAnsi="Arial" w:cs="Arial"/>
                <w:sz w:val="18"/>
                <w:szCs w:val="18"/>
              </w:rPr>
              <w:t>9.3</w:t>
            </w:r>
          </w:p>
        </w:tc>
        <w:tc>
          <w:tcPr>
            <w:tcW w:w="848" w:type="dxa"/>
            <w:tcBorders>
              <w:top w:val="nil"/>
              <w:left w:val="nil"/>
              <w:bottom w:val="nil"/>
              <w:right w:val="nil"/>
            </w:tcBorders>
            <w:vAlign w:val="center"/>
          </w:tcPr>
          <w:p w:rsidR="00464962" w:rsidRDefault="00464962" w:rsidP="008933B5">
            <w:pPr>
              <w:bidi w:val="0"/>
              <w:jc w:val="right"/>
              <w:rPr>
                <w:rFonts w:ascii="Arial" w:hAnsi="Arial" w:cs="Arial"/>
                <w:sz w:val="18"/>
                <w:szCs w:val="18"/>
              </w:rPr>
            </w:pPr>
            <w:r>
              <w:rPr>
                <w:rFonts w:ascii="Arial" w:hAnsi="Arial" w:cs="Arial"/>
                <w:sz w:val="18"/>
                <w:szCs w:val="18"/>
              </w:rPr>
              <w:t>11.3</w:t>
            </w:r>
          </w:p>
        </w:tc>
        <w:tc>
          <w:tcPr>
            <w:tcW w:w="847" w:type="dxa"/>
            <w:tcBorders>
              <w:top w:val="nil"/>
              <w:left w:val="nil"/>
              <w:bottom w:val="nil"/>
              <w:right w:val="nil"/>
            </w:tcBorders>
            <w:vAlign w:val="center"/>
          </w:tcPr>
          <w:p w:rsidR="00464962" w:rsidRDefault="00464962" w:rsidP="008933B5">
            <w:pPr>
              <w:bidi w:val="0"/>
              <w:jc w:val="right"/>
              <w:rPr>
                <w:rFonts w:ascii="Arial" w:hAnsi="Arial" w:cs="Arial"/>
                <w:sz w:val="18"/>
                <w:szCs w:val="18"/>
              </w:rPr>
            </w:pPr>
            <w:r>
              <w:rPr>
                <w:rFonts w:ascii="Arial" w:hAnsi="Arial" w:cs="Arial"/>
                <w:sz w:val="18"/>
                <w:szCs w:val="18"/>
              </w:rPr>
              <w:t>7.4</w:t>
            </w:r>
          </w:p>
        </w:tc>
        <w:tc>
          <w:tcPr>
            <w:tcW w:w="853" w:type="dxa"/>
            <w:tcBorders>
              <w:top w:val="nil"/>
              <w:left w:val="nil"/>
              <w:bottom w:val="nil"/>
              <w:right w:val="nil"/>
            </w:tcBorders>
            <w:vAlign w:val="center"/>
          </w:tcPr>
          <w:p w:rsidR="00464962" w:rsidRDefault="00464962" w:rsidP="008933B5">
            <w:pPr>
              <w:bidi w:val="0"/>
              <w:jc w:val="right"/>
              <w:rPr>
                <w:rFonts w:ascii="Arial" w:hAnsi="Arial" w:cs="Arial"/>
                <w:sz w:val="18"/>
                <w:szCs w:val="18"/>
              </w:rPr>
            </w:pPr>
            <w:r>
              <w:rPr>
                <w:rFonts w:ascii="Arial" w:hAnsi="Arial" w:cs="Arial"/>
                <w:sz w:val="18"/>
                <w:szCs w:val="18"/>
              </w:rPr>
              <w:t>5.9</w:t>
            </w:r>
          </w:p>
        </w:tc>
        <w:tc>
          <w:tcPr>
            <w:tcW w:w="2029" w:type="dxa"/>
            <w:tcBorders>
              <w:top w:val="nil"/>
              <w:bottom w:val="nil"/>
            </w:tcBorders>
            <w:vAlign w:val="center"/>
          </w:tcPr>
          <w:p w:rsidR="00464962" w:rsidRDefault="00464962" w:rsidP="008933B5">
            <w:pPr>
              <w:jc w:val="right"/>
              <w:rPr>
                <w:rFonts w:ascii="Arial" w:hAnsi="Arial" w:cs="Arial"/>
                <w:sz w:val="18"/>
                <w:szCs w:val="18"/>
              </w:rPr>
            </w:pPr>
            <w:r>
              <w:rPr>
                <w:rFonts w:ascii="Arial" w:hAnsi="Arial" w:cs="Arial"/>
                <w:sz w:val="18"/>
                <w:szCs w:val="18"/>
              </w:rPr>
              <w:t>Compensation of Employees</w:t>
            </w:r>
          </w:p>
        </w:tc>
      </w:tr>
      <w:tr w:rsidR="00464962" w:rsidTr="001741DD">
        <w:trPr>
          <w:cantSplit/>
          <w:trHeight w:val="340"/>
          <w:jc w:val="center"/>
        </w:trPr>
        <w:tc>
          <w:tcPr>
            <w:tcW w:w="847" w:type="dxa"/>
            <w:tcBorders>
              <w:top w:val="nil"/>
              <w:left w:val="single" w:sz="4" w:space="0" w:color="auto"/>
              <w:bottom w:val="nil"/>
              <w:right w:val="nil"/>
            </w:tcBorders>
            <w:vAlign w:val="center"/>
          </w:tcPr>
          <w:p w:rsidR="00464962" w:rsidRDefault="00464962" w:rsidP="008933B5">
            <w:pPr>
              <w:tabs>
                <w:tab w:val="left" w:pos="562"/>
              </w:tabs>
              <w:bidi w:val="0"/>
              <w:jc w:val="center"/>
              <w:rPr>
                <w:rFonts w:ascii="Arial" w:hAnsi="Arial" w:cs="Arial"/>
                <w:sz w:val="18"/>
                <w:szCs w:val="18"/>
                <w:rtl/>
              </w:rPr>
            </w:pPr>
            <w:r>
              <w:rPr>
                <w:rFonts w:ascii="Arial" w:hAnsi="Arial" w:cs="Arial"/>
                <w:sz w:val="18"/>
                <w:szCs w:val="18"/>
              </w:rPr>
              <w:t>323.2</w:t>
            </w:r>
          </w:p>
        </w:tc>
        <w:tc>
          <w:tcPr>
            <w:tcW w:w="847" w:type="dxa"/>
            <w:tcBorders>
              <w:top w:val="nil"/>
              <w:left w:val="nil"/>
              <w:bottom w:val="nil"/>
              <w:right w:val="nil"/>
            </w:tcBorders>
            <w:vAlign w:val="center"/>
          </w:tcPr>
          <w:p w:rsidR="00464962" w:rsidRDefault="00464962" w:rsidP="008933B5">
            <w:pPr>
              <w:bidi w:val="0"/>
              <w:jc w:val="right"/>
              <w:rPr>
                <w:rFonts w:ascii="Arial" w:hAnsi="Arial" w:cs="Arial"/>
                <w:sz w:val="18"/>
                <w:szCs w:val="18"/>
                <w:rtl/>
              </w:rPr>
            </w:pPr>
            <w:r>
              <w:rPr>
                <w:rFonts w:ascii="Arial" w:hAnsi="Arial" w:cs="Arial"/>
                <w:sz w:val="18"/>
                <w:szCs w:val="18"/>
              </w:rPr>
              <w:t>268.0</w:t>
            </w:r>
          </w:p>
        </w:tc>
        <w:tc>
          <w:tcPr>
            <w:tcW w:w="850" w:type="dxa"/>
            <w:tcBorders>
              <w:top w:val="nil"/>
              <w:left w:val="nil"/>
              <w:bottom w:val="nil"/>
              <w:right w:val="nil"/>
            </w:tcBorders>
            <w:vAlign w:val="center"/>
          </w:tcPr>
          <w:p w:rsidR="00464962" w:rsidRPr="00C127CE" w:rsidRDefault="00464962" w:rsidP="008933B5">
            <w:pPr>
              <w:bidi w:val="0"/>
              <w:jc w:val="right"/>
              <w:rPr>
                <w:rFonts w:ascii="Arial" w:hAnsi="Arial" w:cs="Arial"/>
                <w:sz w:val="18"/>
                <w:szCs w:val="18"/>
                <w:rtl/>
              </w:rPr>
            </w:pPr>
            <w:r>
              <w:rPr>
                <w:rFonts w:ascii="Arial" w:hAnsi="Arial" w:cs="Arial" w:hint="cs"/>
                <w:sz w:val="18"/>
                <w:szCs w:val="18"/>
                <w:rtl/>
              </w:rPr>
              <w:t>258</w:t>
            </w:r>
            <w:r w:rsidRPr="00C127CE">
              <w:rPr>
                <w:rFonts w:ascii="Arial" w:hAnsi="Arial" w:cs="Arial"/>
                <w:sz w:val="18"/>
                <w:szCs w:val="18"/>
                <w:rtl/>
              </w:rPr>
              <w:t>.</w:t>
            </w:r>
            <w:r>
              <w:rPr>
                <w:rFonts w:ascii="Arial" w:hAnsi="Arial" w:cs="Arial" w:hint="cs"/>
                <w:sz w:val="18"/>
                <w:szCs w:val="18"/>
                <w:rtl/>
              </w:rPr>
              <w:t>8</w:t>
            </w:r>
          </w:p>
        </w:tc>
        <w:tc>
          <w:tcPr>
            <w:tcW w:w="783" w:type="dxa"/>
            <w:tcBorders>
              <w:top w:val="nil"/>
              <w:left w:val="nil"/>
              <w:bottom w:val="nil"/>
              <w:right w:val="nil"/>
            </w:tcBorders>
            <w:vAlign w:val="center"/>
          </w:tcPr>
          <w:p w:rsidR="00464962" w:rsidRDefault="00464962" w:rsidP="008933B5">
            <w:pPr>
              <w:bidi w:val="0"/>
              <w:jc w:val="right"/>
              <w:rPr>
                <w:rFonts w:ascii="Arial" w:hAnsi="Arial" w:cs="Arial"/>
                <w:sz w:val="18"/>
                <w:szCs w:val="18"/>
              </w:rPr>
            </w:pPr>
            <w:r>
              <w:rPr>
                <w:rFonts w:ascii="Arial" w:hAnsi="Arial" w:cs="Arial"/>
                <w:sz w:val="18"/>
                <w:szCs w:val="18"/>
              </w:rPr>
              <w:t>241.5</w:t>
            </w:r>
          </w:p>
        </w:tc>
        <w:tc>
          <w:tcPr>
            <w:tcW w:w="818" w:type="dxa"/>
            <w:tcBorders>
              <w:top w:val="nil"/>
              <w:left w:val="nil"/>
              <w:bottom w:val="nil"/>
              <w:right w:val="nil"/>
            </w:tcBorders>
            <w:vAlign w:val="center"/>
          </w:tcPr>
          <w:p w:rsidR="00464962" w:rsidRDefault="00464962" w:rsidP="008933B5">
            <w:pPr>
              <w:bidi w:val="0"/>
              <w:jc w:val="right"/>
              <w:rPr>
                <w:rFonts w:ascii="Arial" w:hAnsi="Arial" w:cs="Arial"/>
                <w:sz w:val="18"/>
                <w:szCs w:val="18"/>
              </w:rPr>
            </w:pPr>
            <w:r>
              <w:rPr>
                <w:rFonts w:ascii="Arial" w:hAnsi="Arial" w:cs="Arial"/>
                <w:sz w:val="18"/>
                <w:szCs w:val="18"/>
                <w:rtl/>
              </w:rPr>
              <w:t>226.</w:t>
            </w:r>
            <w:r>
              <w:rPr>
                <w:rFonts w:ascii="Arial" w:hAnsi="Arial" w:cs="Arial"/>
                <w:sz w:val="18"/>
                <w:szCs w:val="18"/>
              </w:rPr>
              <w:t>2</w:t>
            </w:r>
          </w:p>
        </w:tc>
        <w:tc>
          <w:tcPr>
            <w:tcW w:w="847" w:type="dxa"/>
            <w:tcBorders>
              <w:top w:val="nil"/>
              <w:left w:val="nil"/>
              <w:bottom w:val="nil"/>
              <w:right w:val="nil"/>
            </w:tcBorders>
            <w:vAlign w:val="center"/>
          </w:tcPr>
          <w:p w:rsidR="00464962" w:rsidRDefault="00464962" w:rsidP="008933B5">
            <w:pPr>
              <w:bidi w:val="0"/>
              <w:jc w:val="right"/>
              <w:rPr>
                <w:rFonts w:ascii="Arial" w:hAnsi="Arial" w:cs="Arial"/>
                <w:sz w:val="18"/>
                <w:szCs w:val="18"/>
              </w:rPr>
            </w:pPr>
            <w:r>
              <w:rPr>
                <w:rFonts w:ascii="Arial" w:hAnsi="Arial" w:cs="Arial"/>
                <w:sz w:val="18"/>
                <w:szCs w:val="18"/>
              </w:rPr>
              <w:t>177.5</w:t>
            </w:r>
          </w:p>
        </w:tc>
        <w:tc>
          <w:tcPr>
            <w:tcW w:w="848" w:type="dxa"/>
            <w:tcBorders>
              <w:top w:val="nil"/>
              <w:left w:val="nil"/>
              <w:bottom w:val="nil"/>
              <w:right w:val="nil"/>
            </w:tcBorders>
            <w:vAlign w:val="center"/>
          </w:tcPr>
          <w:p w:rsidR="00464962" w:rsidRDefault="00464962" w:rsidP="008933B5">
            <w:pPr>
              <w:bidi w:val="0"/>
              <w:jc w:val="right"/>
              <w:rPr>
                <w:rFonts w:ascii="Arial" w:hAnsi="Arial" w:cs="Arial"/>
                <w:sz w:val="18"/>
                <w:szCs w:val="18"/>
              </w:rPr>
            </w:pPr>
            <w:r>
              <w:rPr>
                <w:rFonts w:ascii="Arial" w:hAnsi="Arial" w:cs="Arial"/>
                <w:sz w:val="18"/>
                <w:szCs w:val="18"/>
              </w:rPr>
              <w:t>170.8</w:t>
            </w:r>
          </w:p>
        </w:tc>
        <w:tc>
          <w:tcPr>
            <w:tcW w:w="847" w:type="dxa"/>
            <w:tcBorders>
              <w:top w:val="nil"/>
              <w:left w:val="nil"/>
              <w:bottom w:val="nil"/>
              <w:right w:val="nil"/>
            </w:tcBorders>
            <w:vAlign w:val="center"/>
          </w:tcPr>
          <w:p w:rsidR="00464962" w:rsidRDefault="00464962" w:rsidP="008933B5">
            <w:pPr>
              <w:bidi w:val="0"/>
              <w:jc w:val="right"/>
              <w:rPr>
                <w:rFonts w:ascii="Arial" w:hAnsi="Arial" w:cs="Arial"/>
                <w:sz w:val="18"/>
                <w:szCs w:val="18"/>
              </w:rPr>
            </w:pPr>
            <w:r>
              <w:rPr>
                <w:rFonts w:ascii="Arial" w:hAnsi="Arial" w:cs="Arial"/>
                <w:sz w:val="18"/>
                <w:szCs w:val="18"/>
              </w:rPr>
              <w:t>168.3</w:t>
            </w:r>
          </w:p>
        </w:tc>
        <w:tc>
          <w:tcPr>
            <w:tcW w:w="853" w:type="dxa"/>
            <w:tcBorders>
              <w:top w:val="nil"/>
              <w:left w:val="nil"/>
              <w:bottom w:val="nil"/>
              <w:right w:val="nil"/>
            </w:tcBorders>
            <w:vAlign w:val="center"/>
          </w:tcPr>
          <w:p w:rsidR="00464962" w:rsidRDefault="00464962" w:rsidP="008933B5">
            <w:pPr>
              <w:bidi w:val="0"/>
              <w:jc w:val="right"/>
              <w:rPr>
                <w:rFonts w:ascii="Arial" w:hAnsi="Arial" w:cs="Arial"/>
                <w:sz w:val="18"/>
                <w:szCs w:val="18"/>
              </w:rPr>
            </w:pPr>
            <w:r>
              <w:rPr>
                <w:rFonts w:ascii="Arial" w:hAnsi="Arial" w:cs="Arial"/>
                <w:sz w:val="18"/>
                <w:szCs w:val="18"/>
              </w:rPr>
              <w:t>162.6</w:t>
            </w:r>
          </w:p>
        </w:tc>
        <w:tc>
          <w:tcPr>
            <w:tcW w:w="2029" w:type="dxa"/>
            <w:tcBorders>
              <w:top w:val="nil"/>
              <w:bottom w:val="nil"/>
            </w:tcBorders>
            <w:vAlign w:val="center"/>
          </w:tcPr>
          <w:p w:rsidR="00464962" w:rsidRDefault="00464962" w:rsidP="008933B5">
            <w:pPr>
              <w:pStyle w:val="Header"/>
              <w:tabs>
                <w:tab w:val="left" w:pos="720"/>
              </w:tabs>
              <w:jc w:val="right"/>
              <w:rPr>
                <w:rFonts w:ascii="Arial" w:hAnsi="Arial" w:cs="Arial"/>
                <w:sz w:val="18"/>
                <w:szCs w:val="18"/>
              </w:rPr>
            </w:pPr>
            <w:r>
              <w:rPr>
                <w:rFonts w:ascii="Arial" w:hAnsi="Arial" w:cs="Arial"/>
                <w:sz w:val="18"/>
                <w:szCs w:val="18"/>
              </w:rPr>
              <w:t>Output</w:t>
            </w:r>
          </w:p>
        </w:tc>
      </w:tr>
      <w:tr w:rsidR="00464962" w:rsidTr="001741DD">
        <w:trPr>
          <w:cantSplit/>
          <w:trHeight w:val="340"/>
          <w:jc w:val="center"/>
        </w:trPr>
        <w:tc>
          <w:tcPr>
            <w:tcW w:w="847" w:type="dxa"/>
            <w:tcBorders>
              <w:top w:val="nil"/>
              <w:left w:val="single" w:sz="4" w:space="0" w:color="auto"/>
              <w:bottom w:val="nil"/>
              <w:right w:val="nil"/>
            </w:tcBorders>
            <w:vAlign w:val="center"/>
          </w:tcPr>
          <w:p w:rsidR="00464962" w:rsidRDefault="00464962" w:rsidP="008933B5">
            <w:pPr>
              <w:tabs>
                <w:tab w:val="left" w:pos="562"/>
              </w:tabs>
              <w:bidi w:val="0"/>
              <w:jc w:val="center"/>
              <w:rPr>
                <w:rFonts w:ascii="Arial" w:hAnsi="Arial" w:cs="Arial"/>
                <w:sz w:val="18"/>
                <w:szCs w:val="18"/>
              </w:rPr>
            </w:pPr>
            <w:r>
              <w:rPr>
                <w:rFonts w:ascii="Arial" w:hAnsi="Arial" w:cs="Arial"/>
                <w:sz w:val="18"/>
                <w:szCs w:val="18"/>
              </w:rPr>
              <w:t>176.0</w:t>
            </w:r>
          </w:p>
        </w:tc>
        <w:tc>
          <w:tcPr>
            <w:tcW w:w="847" w:type="dxa"/>
            <w:tcBorders>
              <w:top w:val="nil"/>
              <w:left w:val="nil"/>
              <w:bottom w:val="nil"/>
              <w:right w:val="nil"/>
            </w:tcBorders>
            <w:vAlign w:val="center"/>
          </w:tcPr>
          <w:p w:rsidR="00464962" w:rsidRPr="00C127CE" w:rsidRDefault="00464962" w:rsidP="008933B5">
            <w:pPr>
              <w:bidi w:val="0"/>
              <w:jc w:val="right"/>
              <w:rPr>
                <w:rFonts w:ascii="Arial" w:hAnsi="Arial" w:cs="Arial"/>
                <w:sz w:val="18"/>
                <w:szCs w:val="18"/>
              </w:rPr>
            </w:pPr>
            <w:r>
              <w:rPr>
                <w:rFonts w:ascii="Arial" w:hAnsi="Arial" w:cs="Arial"/>
                <w:sz w:val="18"/>
                <w:szCs w:val="18"/>
              </w:rPr>
              <w:t>147.9</w:t>
            </w:r>
          </w:p>
        </w:tc>
        <w:tc>
          <w:tcPr>
            <w:tcW w:w="850" w:type="dxa"/>
            <w:tcBorders>
              <w:top w:val="nil"/>
              <w:left w:val="nil"/>
              <w:bottom w:val="nil"/>
              <w:right w:val="nil"/>
            </w:tcBorders>
            <w:vAlign w:val="center"/>
          </w:tcPr>
          <w:p w:rsidR="00464962" w:rsidRPr="00C127CE" w:rsidRDefault="00464962" w:rsidP="008933B5">
            <w:pPr>
              <w:bidi w:val="0"/>
              <w:jc w:val="right"/>
              <w:rPr>
                <w:rFonts w:ascii="Arial" w:hAnsi="Arial" w:cs="Arial"/>
                <w:sz w:val="18"/>
                <w:szCs w:val="18"/>
                <w:rtl/>
              </w:rPr>
            </w:pPr>
            <w:r w:rsidRPr="00C127CE">
              <w:rPr>
                <w:rFonts w:ascii="Arial" w:hAnsi="Arial" w:cs="Arial"/>
                <w:sz w:val="18"/>
                <w:szCs w:val="18"/>
              </w:rPr>
              <w:t>150.</w:t>
            </w:r>
            <w:r>
              <w:rPr>
                <w:rFonts w:ascii="Arial" w:hAnsi="Arial" w:cs="Arial"/>
                <w:sz w:val="18"/>
                <w:szCs w:val="18"/>
              </w:rPr>
              <w:t>1</w:t>
            </w:r>
          </w:p>
        </w:tc>
        <w:tc>
          <w:tcPr>
            <w:tcW w:w="783" w:type="dxa"/>
            <w:tcBorders>
              <w:top w:val="nil"/>
              <w:left w:val="nil"/>
              <w:bottom w:val="nil"/>
              <w:right w:val="nil"/>
            </w:tcBorders>
            <w:vAlign w:val="center"/>
          </w:tcPr>
          <w:p w:rsidR="00464962" w:rsidRDefault="00464962" w:rsidP="008933B5">
            <w:pPr>
              <w:bidi w:val="0"/>
              <w:jc w:val="right"/>
              <w:rPr>
                <w:rFonts w:ascii="Arial" w:hAnsi="Arial" w:cs="Arial"/>
                <w:sz w:val="18"/>
                <w:szCs w:val="18"/>
              </w:rPr>
            </w:pPr>
            <w:r>
              <w:rPr>
                <w:rFonts w:ascii="Arial" w:hAnsi="Arial" w:cs="Arial"/>
                <w:sz w:val="18"/>
                <w:szCs w:val="18"/>
              </w:rPr>
              <w:t>129.5</w:t>
            </w:r>
          </w:p>
        </w:tc>
        <w:tc>
          <w:tcPr>
            <w:tcW w:w="818" w:type="dxa"/>
            <w:tcBorders>
              <w:top w:val="nil"/>
              <w:left w:val="nil"/>
              <w:bottom w:val="nil"/>
              <w:right w:val="nil"/>
            </w:tcBorders>
            <w:vAlign w:val="center"/>
          </w:tcPr>
          <w:p w:rsidR="00464962" w:rsidRDefault="00464962" w:rsidP="008933B5">
            <w:pPr>
              <w:bidi w:val="0"/>
              <w:jc w:val="right"/>
              <w:rPr>
                <w:rFonts w:ascii="Arial" w:hAnsi="Arial" w:cs="Arial"/>
                <w:sz w:val="18"/>
                <w:szCs w:val="18"/>
              </w:rPr>
            </w:pPr>
            <w:r>
              <w:rPr>
                <w:rFonts w:ascii="Arial" w:hAnsi="Arial" w:cs="Arial"/>
                <w:sz w:val="18"/>
                <w:szCs w:val="18"/>
              </w:rPr>
              <w:t>120.9</w:t>
            </w:r>
          </w:p>
        </w:tc>
        <w:tc>
          <w:tcPr>
            <w:tcW w:w="847" w:type="dxa"/>
            <w:tcBorders>
              <w:top w:val="nil"/>
              <w:left w:val="nil"/>
              <w:bottom w:val="nil"/>
              <w:right w:val="nil"/>
            </w:tcBorders>
            <w:vAlign w:val="center"/>
          </w:tcPr>
          <w:p w:rsidR="00464962" w:rsidRDefault="00464962" w:rsidP="008933B5">
            <w:pPr>
              <w:bidi w:val="0"/>
              <w:jc w:val="right"/>
              <w:rPr>
                <w:rFonts w:ascii="Arial" w:hAnsi="Arial" w:cs="Arial"/>
                <w:sz w:val="18"/>
                <w:szCs w:val="18"/>
              </w:rPr>
            </w:pPr>
            <w:r>
              <w:rPr>
                <w:rFonts w:ascii="Arial" w:hAnsi="Arial" w:cs="Arial"/>
                <w:sz w:val="18"/>
                <w:szCs w:val="18"/>
              </w:rPr>
              <w:t>97.7</w:t>
            </w:r>
          </w:p>
        </w:tc>
        <w:tc>
          <w:tcPr>
            <w:tcW w:w="848" w:type="dxa"/>
            <w:tcBorders>
              <w:top w:val="nil"/>
              <w:left w:val="nil"/>
              <w:bottom w:val="nil"/>
              <w:right w:val="nil"/>
            </w:tcBorders>
            <w:vAlign w:val="center"/>
          </w:tcPr>
          <w:p w:rsidR="00464962" w:rsidRDefault="00464962" w:rsidP="008933B5">
            <w:pPr>
              <w:bidi w:val="0"/>
              <w:jc w:val="right"/>
              <w:rPr>
                <w:rFonts w:ascii="Arial" w:hAnsi="Arial" w:cs="Arial"/>
                <w:sz w:val="18"/>
                <w:szCs w:val="18"/>
              </w:rPr>
            </w:pPr>
            <w:r>
              <w:rPr>
                <w:rFonts w:ascii="Arial" w:hAnsi="Arial" w:cs="Arial"/>
                <w:sz w:val="18"/>
                <w:szCs w:val="18"/>
              </w:rPr>
              <w:t>93.5</w:t>
            </w:r>
          </w:p>
        </w:tc>
        <w:tc>
          <w:tcPr>
            <w:tcW w:w="847" w:type="dxa"/>
            <w:tcBorders>
              <w:top w:val="nil"/>
              <w:left w:val="nil"/>
              <w:bottom w:val="nil"/>
              <w:right w:val="nil"/>
            </w:tcBorders>
            <w:vAlign w:val="center"/>
          </w:tcPr>
          <w:p w:rsidR="00464962" w:rsidRDefault="00464962" w:rsidP="008933B5">
            <w:pPr>
              <w:bidi w:val="0"/>
              <w:jc w:val="right"/>
              <w:rPr>
                <w:rFonts w:ascii="Arial" w:hAnsi="Arial" w:cs="Arial"/>
                <w:sz w:val="18"/>
                <w:szCs w:val="18"/>
              </w:rPr>
            </w:pPr>
            <w:r>
              <w:rPr>
                <w:rFonts w:ascii="Arial" w:hAnsi="Arial" w:cs="Arial"/>
                <w:sz w:val="18"/>
                <w:szCs w:val="18"/>
              </w:rPr>
              <w:t>86.7</w:t>
            </w:r>
          </w:p>
        </w:tc>
        <w:tc>
          <w:tcPr>
            <w:tcW w:w="853" w:type="dxa"/>
            <w:tcBorders>
              <w:top w:val="nil"/>
              <w:left w:val="nil"/>
              <w:bottom w:val="nil"/>
              <w:right w:val="nil"/>
            </w:tcBorders>
            <w:vAlign w:val="center"/>
          </w:tcPr>
          <w:p w:rsidR="00464962" w:rsidRDefault="00464962" w:rsidP="008933B5">
            <w:pPr>
              <w:bidi w:val="0"/>
              <w:jc w:val="right"/>
              <w:rPr>
                <w:rFonts w:ascii="Arial" w:hAnsi="Arial" w:cs="Arial"/>
                <w:sz w:val="18"/>
                <w:szCs w:val="18"/>
              </w:rPr>
            </w:pPr>
            <w:r>
              <w:rPr>
                <w:rFonts w:ascii="Arial" w:hAnsi="Arial" w:cs="Arial"/>
                <w:sz w:val="18"/>
                <w:szCs w:val="18"/>
              </w:rPr>
              <w:t>84.5</w:t>
            </w:r>
          </w:p>
        </w:tc>
        <w:tc>
          <w:tcPr>
            <w:tcW w:w="2029" w:type="dxa"/>
            <w:tcBorders>
              <w:top w:val="nil"/>
              <w:bottom w:val="nil"/>
            </w:tcBorders>
            <w:vAlign w:val="center"/>
          </w:tcPr>
          <w:p w:rsidR="00464962" w:rsidRDefault="00464962" w:rsidP="008933B5">
            <w:pPr>
              <w:jc w:val="right"/>
              <w:rPr>
                <w:rFonts w:ascii="Arial" w:hAnsi="Arial" w:cs="Arial"/>
                <w:sz w:val="18"/>
                <w:szCs w:val="18"/>
              </w:rPr>
            </w:pPr>
            <w:r>
              <w:rPr>
                <w:rFonts w:ascii="Arial" w:hAnsi="Arial" w:cs="Arial"/>
                <w:sz w:val="18"/>
                <w:szCs w:val="18"/>
              </w:rPr>
              <w:t>Intermediate Consumption</w:t>
            </w:r>
          </w:p>
        </w:tc>
      </w:tr>
      <w:tr w:rsidR="00464962" w:rsidTr="001741DD">
        <w:trPr>
          <w:cantSplit/>
          <w:trHeight w:val="340"/>
          <w:jc w:val="center"/>
        </w:trPr>
        <w:tc>
          <w:tcPr>
            <w:tcW w:w="847" w:type="dxa"/>
            <w:tcBorders>
              <w:top w:val="nil"/>
              <w:left w:val="single" w:sz="4" w:space="0" w:color="auto"/>
              <w:bottom w:val="single" w:sz="4" w:space="0" w:color="auto"/>
              <w:right w:val="nil"/>
            </w:tcBorders>
            <w:vAlign w:val="center"/>
          </w:tcPr>
          <w:p w:rsidR="00464962" w:rsidRDefault="00464962" w:rsidP="008933B5">
            <w:pPr>
              <w:tabs>
                <w:tab w:val="left" w:pos="562"/>
              </w:tabs>
              <w:bidi w:val="0"/>
              <w:jc w:val="center"/>
              <w:rPr>
                <w:rFonts w:ascii="Arial" w:hAnsi="Arial" w:cs="Arial"/>
                <w:sz w:val="18"/>
                <w:szCs w:val="18"/>
              </w:rPr>
            </w:pPr>
            <w:r>
              <w:rPr>
                <w:rFonts w:ascii="Arial" w:hAnsi="Arial" w:cs="Arial"/>
                <w:sz w:val="18"/>
                <w:szCs w:val="18"/>
              </w:rPr>
              <w:t>147.2</w:t>
            </w:r>
          </w:p>
        </w:tc>
        <w:tc>
          <w:tcPr>
            <w:tcW w:w="847" w:type="dxa"/>
            <w:tcBorders>
              <w:top w:val="nil"/>
              <w:left w:val="nil"/>
              <w:right w:val="nil"/>
            </w:tcBorders>
            <w:vAlign w:val="center"/>
          </w:tcPr>
          <w:p w:rsidR="00464962" w:rsidRPr="00C127CE" w:rsidRDefault="00464962" w:rsidP="008933B5">
            <w:pPr>
              <w:bidi w:val="0"/>
              <w:jc w:val="right"/>
              <w:rPr>
                <w:rFonts w:ascii="Arial" w:hAnsi="Arial" w:cs="Arial"/>
                <w:sz w:val="18"/>
                <w:szCs w:val="18"/>
              </w:rPr>
            </w:pPr>
            <w:r>
              <w:rPr>
                <w:rFonts w:ascii="Arial" w:hAnsi="Arial" w:cs="Arial"/>
                <w:sz w:val="18"/>
                <w:szCs w:val="18"/>
              </w:rPr>
              <w:t>120.1</w:t>
            </w:r>
          </w:p>
        </w:tc>
        <w:tc>
          <w:tcPr>
            <w:tcW w:w="850" w:type="dxa"/>
            <w:tcBorders>
              <w:top w:val="nil"/>
              <w:left w:val="nil"/>
              <w:right w:val="nil"/>
            </w:tcBorders>
            <w:vAlign w:val="center"/>
          </w:tcPr>
          <w:p w:rsidR="00464962" w:rsidRPr="00C127CE" w:rsidRDefault="00464962" w:rsidP="008933B5">
            <w:pPr>
              <w:bidi w:val="0"/>
              <w:jc w:val="right"/>
              <w:rPr>
                <w:rFonts w:ascii="Arial" w:hAnsi="Arial" w:cs="Arial"/>
                <w:sz w:val="18"/>
                <w:szCs w:val="18"/>
                <w:rtl/>
              </w:rPr>
            </w:pPr>
            <w:r w:rsidRPr="00C127CE">
              <w:rPr>
                <w:rFonts w:ascii="Arial" w:hAnsi="Arial" w:cs="Arial"/>
                <w:sz w:val="18"/>
                <w:szCs w:val="18"/>
              </w:rPr>
              <w:t>108.</w:t>
            </w:r>
            <w:r>
              <w:rPr>
                <w:rFonts w:ascii="Arial" w:hAnsi="Arial" w:cs="Arial" w:hint="cs"/>
                <w:sz w:val="18"/>
                <w:szCs w:val="18"/>
                <w:rtl/>
              </w:rPr>
              <w:t>7</w:t>
            </w:r>
          </w:p>
        </w:tc>
        <w:tc>
          <w:tcPr>
            <w:tcW w:w="783" w:type="dxa"/>
            <w:tcBorders>
              <w:top w:val="nil"/>
              <w:left w:val="nil"/>
              <w:right w:val="nil"/>
            </w:tcBorders>
            <w:vAlign w:val="center"/>
          </w:tcPr>
          <w:p w:rsidR="00464962" w:rsidRDefault="00464962" w:rsidP="008933B5">
            <w:pPr>
              <w:bidi w:val="0"/>
              <w:jc w:val="right"/>
              <w:rPr>
                <w:rFonts w:ascii="Arial" w:hAnsi="Arial" w:cs="Arial"/>
                <w:sz w:val="18"/>
                <w:szCs w:val="18"/>
              </w:rPr>
            </w:pPr>
            <w:r>
              <w:rPr>
                <w:rFonts w:ascii="Arial" w:hAnsi="Arial" w:cs="Arial"/>
                <w:sz w:val="18"/>
                <w:szCs w:val="18"/>
              </w:rPr>
              <w:t>112.0</w:t>
            </w:r>
          </w:p>
        </w:tc>
        <w:tc>
          <w:tcPr>
            <w:tcW w:w="818" w:type="dxa"/>
            <w:tcBorders>
              <w:top w:val="nil"/>
              <w:left w:val="nil"/>
              <w:right w:val="nil"/>
            </w:tcBorders>
            <w:vAlign w:val="center"/>
          </w:tcPr>
          <w:p w:rsidR="00464962" w:rsidRDefault="00464962" w:rsidP="008933B5">
            <w:pPr>
              <w:bidi w:val="0"/>
              <w:jc w:val="right"/>
              <w:rPr>
                <w:rFonts w:ascii="Arial" w:hAnsi="Arial" w:cs="Arial"/>
                <w:sz w:val="18"/>
                <w:szCs w:val="18"/>
              </w:rPr>
            </w:pPr>
            <w:r>
              <w:rPr>
                <w:rFonts w:ascii="Arial" w:hAnsi="Arial" w:cs="Arial"/>
                <w:sz w:val="18"/>
                <w:szCs w:val="18"/>
              </w:rPr>
              <w:t>105.3</w:t>
            </w:r>
          </w:p>
        </w:tc>
        <w:tc>
          <w:tcPr>
            <w:tcW w:w="847" w:type="dxa"/>
            <w:tcBorders>
              <w:top w:val="nil"/>
              <w:left w:val="nil"/>
              <w:right w:val="nil"/>
            </w:tcBorders>
            <w:vAlign w:val="center"/>
          </w:tcPr>
          <w:p w:rsidR="00464962" w:rsidRDefault="00464962" w:rsidP="008933B5">
            <w:pPr>
              <w:bidi w:val="0"/>
              <w:jc w:val="right"/>
              <w:rPr>
                <w:rFonts w:ascii="Arial" w:hAnsi="Arial" w:cs="Arial"/>
                <w:sz w:val="18"/>
                <w:szCs w:val="18"/>
              </w:rPr>
            </w:pPr>
            <w:r>
              <w:rPr>
                <w:rFonts w:ascii="Arial" w:hAnsi="Arial" w:cs="Arial"/>
                <w:sz w:val="18"/>
                <w:szCs w:val="18"/>
              </w:rPr>
              <w:t>79.8</w:t>
            </w:r>
          </w:p>
        </w:tc>
        <w:tc>
          <w:tcPr>
            <w:tcW w:w="848" w:type="dxa"/>
            <w:tcBorders>
              <w:top w:val="nil"/>
              <w:left w:val="nil"/>
              <w:right w:val="nil"/>
            </w:tcBorders>
            <w:vAlign w:val="center"/>
          </w:tcPr>
          <w:p w:rsidR="00464962" w:rsidRDefault="00464962" w:rsidP="008933B5">
            <w:pPr>
              <w:bidi w:val="0"/>
              <w:jc w:val="right"/>
              <w:rPr>
                <w:rFonts w:ascii="Arial" w:hAnsi="Arial" w:cs="Arial"/>
                <w:sz w:val="18"/>
                <w:szCs w:val="18"/>
              </w:rPr>
            </w:pPr>
            <w:r>
              <w:rPr>
                <w:rFonts w:ascii="Arial" w:hAnsi="Arial" w:cs="Arial"/>
                <w:sz w:val="18"/>
                <w:szCs w:val="18"/>
              </w:rPr>
              <w:t>77.3</w:t>
            </w:r>
          </w:p>
        </w:tc>
        <w:tc>
          <w:tcPr>
            <w:tcW w:w="847" w:type="dxa"/>
            <w:tcBorders>
              <w:top w:val="nil"/>
              <w:left w:val="nil"/>
              <w:right w:val="nil"/>
            </w:tcBorders>
            <w:vAlign w:val="center"/>
          </w:tcPr>
          <w:p w:rsidR="00464962" w:rsidRDefault="00464962" w:rsidP="008933B5">
            <w:pPr>
              <w:bidi w:val="0"/>
              <w:jc w:val="right"/>
              <w:rPr>
                <w:rFonts w:ascii="Arial" w:hAnsi="Arial" w:cs="Arial"/>
                <w:sz w:val="18"/>
                <w:szCs w:val="18"/>
              </w:rPr>
            </w:pPr>
            <w:r>
              <w:rPr>
                <w:rFonts w:ascii="Arial" w:hAnsi="Arial" w:cs="Arial"/>
                <w:sz w:val="18"/>
                <w:szCs w:val="18"/>
              </w:rPr>
              <w:t>81.6</w:t>
            </w:r>
          </w:p>
        </w:tc>
        <w:tc>
          <w:tcPr>
            <w:tcW w:w="853" w:type="dxa"/>
            <w:tcBorders>
              <w:top w:val="nil"/>
              <w:left w:val="nil"/>
              <w:right w:val="nil"/>
            </w:tcBorders>
            <w:vAlign w:val="center"/>
          </w:tcPr>
          <w:p w:rsidR="00464962" w:rsidRDefault="00464962" w:rsidP="008933B5">
            <w:pPr>
              <w:bidi w:val="0"/>
              <w:jc w:val="right"/>
              <w:rPr>
                <w:rFonts w:ascii="Arial" w:hAnsi="Arial" w:cs="Arial"/>
                <w:sz w:val="18"/>
                <w:szCs w:val="18"/>
              </w:rPr>
            </w:pPr>
            <w:r>
              <w:rPr>
                <w:rFonts w:ascii="Arial" w:hAnsi="Arial" w:cs="Arial"/>
                <w:sz w:val="18"/>
                <w:szCs w:val="18"/>
              </w:rPr>
              <w:t>78.1</w:t>
            </w:r>
          </w:p>
        </w:tc>
        <w:tc>
          <w:tcPr>
            <w:tcW w:w="2029" w:type="dxa"/>
            <w:tcBorders>
              <w:top w:val="nil"/>
            </w:tcBorders>
            <w:vAlign w:val="center"/>
          </w:tcPr>
          <w:p w:rsidR="00464962" w:rsidRDefault="00464962" w:rsidP="008933B5">
            <w:pPr>
              <w:jc w:val="right"/>
              <w:rPr>
                <w:rFonts w:ascii="Arial" w:hAnsi="Arial" w:cs="Arial"/>
                <w:sz w:val="18"/>
                <w:szCs w:val="18"/>
              </w:rPr>
            </w:pPr>
            <w:r>
              <w:rPr>
                <w:rFonts w:ascii="Arial" w:hAnsi="Arial" w:cs="Arial"/>
                <w:sz w:val="18"/>
                <w:szCs w:val="18"/>
              </w:rPr>
              <w:t>Value Added</w:t>
            </w:r>
          </w:p>
        </w:tc>
      </w:tr>
    </w:tbl>
    <w:p w:rsidR="00F63B75" w:rsidRPr="001741DD" w:rsidRDefault="00F63B75" w:rsidP="008933B5">
      <w:pPr>
        <w:bidi w:val="0"/>
        <w:jc w:val="lowKashida"/>
        <w:rPr>
          <w:sz w:val="24"/>
          <w:szCs w:val="24"/>
        </w:rPr>
      </w:pPr>
      <w:r w:rsidRPr="001741DD">
        <w:rPr>
          <w:sz w:val="24"/>
          <w:szCs w:val="24"/>
        </w:rPr>
        <w:t xml:space="preserve">     </w:t>
      </w:r>
    </w:p>
    <w:p w:rsidR="00000689" w:rsidRPr="004C6202" w:rsidRDefault="00000689" w:rsidP="00A24ECD">
      <w:pPr>
        <w:pStyle w:val="ListParagraph"/>
        <w:ind w:left="-1" w:right="-142"/>
        <w:jc w:val="right"/>
        <w:outlineLvl w:val="0"/>
        <w:rPr>
          <w:rStyle w:val="hps"/>
          <w:rFonts w:cs="Times New Roman"/>
          <w:color w:val="222222"/>
          <w:sz w:val="24"/>
          <w:szCs w:val="24"/>
        </w:rPr>
      </w:pPr>
      <w:r w:rsidRPr="004C6202">
        <w:rPr>
          <w:rStyle w:val="hps"/>
          <w:rFonts w:cs="Times New Roman"/>
          <w:color w:val="222222"/>
          <w:sz w:val="24"/>
          <w:szCs w:val="24"/>
        </w:rPr>
        <w:t xml:space="preserve">The increasing </w:t>
      </w:r>
      <w:r w:rsidR="00A40FBE" w:rsidRPr="004C6202">
        <w:rPr>
          <w:rFonts w:cs="Times New Roman"/>
          <w:color w:val="222222"/>
          <w:sz w:val="24"/>
          <w:szCs w:val="24"/>
        </w:rPr>
        <w:t xml:space="preserve"> </w:t>
      </w:r>
      <w:r w:rsidR="00A40FBE" w:rsidRPr="004C6202">
        <w:rPr>
          <w:rStyle w:val="hps"/>
          <w:rFonts w:cs="Times New Roman"/>
          <w:color w:val="222222"/>
          <w:sz w:val="24"/>
          <w:szCs w:val="24"/>
        </w:rPr>
        <w:t>in</w:t>
      </w:r>
      <w:r w:rsidR="00A40FBE" w:rsidRPr="004C6202">
        <w:rPr>
          <w:rFonts w:cs="Times New Roman"/>
          <w:color w:val="222222"/>
          <w:sz w:val="24"/>
          <w:szCs w:val="24"/>
        </w:rPr>
        <w:t xml:space="preserve"> </w:t>
      </w:r>
      <w:r w:rsidR="00A40FBE" w:rsidRPr="004C6202">
        <w:rPr>
          <w:rStyle w:val="hps"/>
          <w:rFonts w:cs="Times New Roman"/>
          <w:color w:val="222222"/>
          <w:sz w:val="24"/>
          <w:szCs w:val="24"/>
        </w:rPr>
        <w:t>compensation</w:t>
      </w:r>
      <w:r w:rsidRPr="004C6202">
        <w:rPr>
          <w:rStyle w:val="hps"/>
          <w:rFonts w:cs="Times New Roman"/>
          <w:color w:val="222222"/>
          <w:sz w:val="24"/>
          <w:szCs w:val="24"/>
        </w:rPr>
        <w:t xml:space="preserve">, </w:t>
      </w:r>
      <w:r w:rsidR="00A40FBE" w:rsidRPr="004C6202">
        <w:rPr>
          <w:rStyle w:val="hps"/>
          <w:rFonts w:cs="Times New Roman"/>
          <w:color w:val="222222"/>
          <w:sz w:val="24"/>
          <w:szCs w:val="24"/>
        </w:rPr>
        <w:t>value</w:t>
      </w:r>
      <w:r w:rsidRPr="004C6202">
        <w:rPr>
          <w:rStyle w:val="hps"/>
          <w:rFonts w:cs="Times New Roman"/>
          <w:color w:val="222222"/>
          <w:sz w:val="24"/>
          <w:szCs w:val="24"/>
        </w:rPr>
        <w:t xml:space="preserve"> </w:t>
      </w:r>
      <w:r w:rsidR="00A40FBE" w:rsidRPr="004C6202">
        <w:rPr>
          <w:rStyle w:val="hps"/>
          <w:rFonts w:cs="Times New Roman"/>
          <w:color w:val="222222"/>
          <w:sz w:val="24"/>
          <w:szCs w:val="24"/>
        </w:rPr>
        <w:t>added</w:t>
      </w:r>
      <w:r w:rsidRPr="004C6202">
        <w:rPr>
          <w:rStyle w:val="hps"/>
          <w:rFonts w:cs="Times New Roman"/>
          <w:color w:val="222222"/>
          <w:sz w:val="24"/>
          <w:szCs w:val="24"/>
        </w:rPr>
        <w:t>,</w:t>
      </w:r>
      <w:r w:rsidR="00A40FBE" w:rsidRPr="004C6202">
        <w:rPr>
          <w:rFonts w:cs="Times New Roman"/>
          <w:color w:val="222222"/>
          <w:sz w:val="24"/>
          <w:szCs w:val="24"/>
        </w:rPr>
        <w:t xml:space="preserve"> </w:t>
      </w:r>
      <w:r w:rsidR="00A40FBE" w:rsidRPr="004C6202">
        <w:rPr>
          <w:rStyle w:val="hps"/>
          <w:rFonts w:cs="Times New Roman"/>
          <w:color w:val="222222"/>
          <w:sz w:val="24"/>
          <w:szCs w:val="24"/>
        </w:rPr>
        <w:t>production and</w:t>
      </w:r>
      <w:r w:rsidR="00A40FBE" w:rsidRPr="004C6202">
        <w:rPr>
          <w:rFonts w:cs="Times New Roman"/>
          <w:color w:val="222222"/>
          <w:sz w:val="24"/>
          <w:szCs w:val="24"/>
        </w:rPr>
        <w:t xml:space="preserve"> </w:t>
      </w:r>
      <w:r w:rsidR="00A40FBE" w:rsidRPr="004C6202">
        <w:rPr>
          <w:rStyle w:val="hps"/>
          <w:rFonts w:cs="Times New Roman"/>
          <w:color w:val="222222"/>
          <w:sz w:val="24"/>
          <w:szCs w:val="24"/>
        </w:rPr>
        <w:t>intermediate consumption</w:t>
      </w:r>
      <w:r w:rsidR="00A24ECD">
        <w:rPr>
          <w:rStyle w:val="hps"/>
          <w:rFonts w:cs="Times New Roman"/>
          <w:color w:val="222222"/>
          <w:sz w:val="24"/>
          <w:szCs w:val="24"/>
        </w:rPr>
        <w:t xml:space="preserve"> due to:</w:t>
      </w:r>
    </w:p>
    <w:p w:rsidR="000920A6" w:rsidRDefault="00430C2E" w:rsidP="00A933A6">
      <w:pPr>
        <w:pStyle w:val="ListParagraph"/>
        <w:numPr>
          <w:ilvl w:val="0"/>
          <w:numId w:val="18"/>
        </w:numPr>
        <w:bidi w:val="0"/>
        <w:ind w:left="426" w:right="142" w:hanging="284"/>
        <w:jc w:val="both"/>
        <w:outlineLvl w:val="0"/>
        <w:rPr>
          <w:rStyle w:val="hps"/>
          <w:rFonts w:cs="Times New Roman"/>
          <w:color w:val="222222"/>
          <w:sz w:val="24"/>
          <w:szCs w:val="24"/>
        </w:rPr>
      </w:pPr>
      <w:r>
        <w:rPr>
          <w:rStyle w:val="hps"/>
          <w:rFonts w:cs="Times New Roman"/>
          <w:color w:val="222222"/>
          <w:sz w:val="24"/>
          <w:szCs w:val="24"/>
        </w:rPr>
        <w:t xml:space="preserve">The decrease in the exchange rate between Dollar and </w:t>
      </w:r>
      <w:proofErr w:type="spellStart"/>
      <w:r>
        <w:rPr>
          <w:rStyle w:val="hps"/>
          <w:rFonts w:cs="Times New Roman"/>
          <w:color w:val="222222"/>
          <w:sz w:val="24"/>
          <w:szCs w:val="24"/>
        </w:rPr>
        <w:t>shiekle</w:t>
      </w:r>
      <w:proofErr w:type="spellEnd"/>
      <w:r>
        <w:rPr>
          <w:rStyle w:val="hps"/>
          <w:rFonts w:cs="Times New Roman"/>
          <w:color w:val="222222"/>
          <w:sz w:val="24"/>
          <w:szCs w:val="24"/>
        </w:rPr>
        <w:t xml:space="preserve"> in 2013 by </w:t>
      </w:r>
      <w:r w:rsidR="00A933A6">
        <w:rPr>
          <w:rStyle w:val="hps"/>
          <w:rFonts w:cs="Times New Roman"/>
          <w:color w:val="222222"/>
          <w:sz w:val="24"/>
          <w:szCs w:val="24"/>
        </w:rPr>
        <w:t>6.4</w:t>
      </w:r>
      <w:r>
        <w:rPr>
          <w:rStyle w:val="hps"/>
          <w:rFonts w:cs="Times New Roman"/>
          <w:color w:val="222222"/>
          <w:sz w:val="24"/>
          <w:szCs w:val="24"/>
        </w:rPr>
        <w:t xml:space="preserve">% compared </w:t>
      </w:r>
      <w:r w:rsidR="00AE02CC">
        <w:rPr>
          <w:rStyle w:val="hps"/>
          <w:rFonts w:cs="Times New Roman"/>
          <w:color w:val="222222"/>
          <w:sz w:val="24"/>
          <w:szCs w:val="24"/>
        </w:rPr>
        <w:t xml:space="preserve"> </w:t>
      </w:r>
      <w:r>
        <w:rPr>
          <w:rStyle w:val="hps"/>
          <w:rFonts w:cs="Times New Roman"/>
          <w:color w:val="222222"/>
          <w:sz w:val="24"/>
          <w:szCs w:val="24"/>
        </w:rPr>
        <w:t>to 2012 (</w:t>
      </w:r>
      <w:r w:rsidR="000920A6" w:rsidRPr="00FF4048">
        <w:rPr>
          <w:rStyle w:val="hps"/>
          <w:rFonts w:cs="Times New Roman"/>
          <w:color w:val="222222"/>
          <w:sz w:val="24"/>
          <w:szCs w:val="24"/>
        </w:rPr>
        <w:t>3.8551-3.6100</w:t>
      </w:r>
      <w:r>
        <w:rPr>
          <w:rStyle w:val="hps"/>
          <w:rFonts w:cs="Times New Roman"/>
          <w:color w:val="222222"/>
          <w:sz w:val="24"/>
          <w:szCs w:val="24"/>
        </w:rPr>
        <w:t xml:space="preserve">). where the result in this report are reported in US dollar while the financial transaction in the transport sector are in Israeli </w:t>
      </w:r>
      <w:proofErr w:type="spellStart"/>
      <w:r>
        <w:rPr>
          <w:rStyle w:val="hps"/>
          <w:rFonts w:cs="Times New Roman"/>
          <w:color w:val="222222"/>
          <w:sz w:val="24"/>
          <w:szCs w:val="24"/>
        </w:rPr>
        <w:t>Shiekle</w:t>
      </w:r>
      <w:proofErr w:type="spellEnd"/>
      <w:r>
        <w:rPr>
          <w:rStyle w:val="hps"/>
          <w:rFonts w:cs="Times New Roman"/>
          <w:color w:val="222222"/>
          <w:sz w:val="24"/>
          <w:szCs w:val="24"/>
        </w:rPr>
        <w:t xml:space="preserve">. so the average exchange rate led to </w:t>
      </w:r>
      <w:r w:rsidR="004C6202" w:rsidRPr="004C6202">
        <w:rPr>
          <w:rStyle w:val="hps"/>
          <w:rFonts w:cs="Times New Roman"/>
          <w:color w:val="222222"/>
          <w:sz w:val="24"/>
          <w:szCs w:val="24"/>
        </w:rPr>
        <w:t>increased production</w:t>
      </w:r>
      <w:r w:rsidR="004C6202" w:rsidRPr="004C6202">
        <w:rPr>
          <w:rFonts w:cs="Times New Roman"/>
          <w:color w:val="222222"/>
          <w:sz w:val="24"/>
          <w:szCs w:val="24"/>
        </w:rPr>
        <w:t xml:space="preserve"> </w:t>
      </w:r>
      <w:r w:rsidR="004C6202" w:rsidRPr="004C6202">
        <w:rPr>
          <w:rStyle w:val="hps"/>
          <w:rFonts w:cs="Times New Roman"/>
          <w:color w:val="222222"/>
          <w:sz w:val="24"/>
          <w:szCs w:val="24"/>
        </w:rPr>
        <w:t>by 7.7</w:t>
      </w:r>
      <w:r w:rsidR="004C6202" w:rsidRPr="004C6202">
        <w:rPr>
          <w:rFonts w:cs="Times New Roman"/>
          <w:color w:val="222222"/>
          <w:sz w:val="24"/>
          <w:szCs w:val="24"/>
        </w:rPr>
        <w:t xml:space="preserve">%, and </w:t>
      </w:r>
      <w:r w:rsidR="004C6202" w:rsidRPr="004C6202">
        <w:rPr>
          <w:rStyle w:val="hps"/>
          <w:rFonts w:cs="Times New Roman"/>
          <w:color w:val="222222"/>
          <w:sz w:val="24"/>
          <w:szCs w:val="24"/>
        </w:rPr>
        <w:t>intermediate consumption by</w:t>
      </w:r>
      <w:r w:rsidR="00AE02CC">
        <w:rPr>
          <w:rFonts w:cs="Times New Roman"/>
          <w:color w:val="222222"/>
          <w:sz w:val="24"/>
          <w:szCs w:val="24"/>
        </w:rPr>
        <w:t xml:space="preserve"> </w:t>
      </w:r>
      <w:r w:rsidR="00AE02CC" w:rsidRPr="004C6202">
        <w:rPr>
          <w:rStyle w:val="hps"/>
          <w:rFonts w:cs="Times New Roman"/>
          <w:color w:val="222222"/>
          <w:sz w:val="24"/>
          <w:szCs w:val="24"/>
        </w:rPr>
        <w:t>7.6%</w:t>
      </w:r>
      <w:r w:rsidR="00AE02CC" w:rsidRPr="004C6202">
        <w:rPr>
          <w:rFonts w:cs="Times New Roman"/>
          <w:color w:val="222222"/>
          <w:sz w:val="24"/>
          <w:szCs w:val="24"/>
        </w:rPr>
        <w:t>,</w:t>
      </w:r>
      <w:r w:rsidR="00AE02CC">
        <w:rPr>
          <w:rFonts w:cs="Times New Roman"/>
          <w:color w:val="222222"/>
          <w:sz w:val="24"/>
          <w:szCs w:val="24"/>
        </w:rPr>
        <w:t xml:space="preserve"> and the</w:t>
      </w:r>
      <w:r w:rsidR="000920A6">
        <w:rPr>
          <w:rStyle w:val="hps"/>
          <w:rFonts w:cs="Times New Roman"/>
          <w:color w:val="222222"/>
          <w:sz w:val="24"/>
          <w:szCs w:val="24"/>
        </w:rPr>
        <w:t xml:space="preserve"> </w:t>
      </w:r>
      <w:r w:rsidR="000920A6" w:rsidRPr="004C6202">
        <w:rPr>
          <w:rStyle w:val="hps"/>
          <w:rFonts w:cs="Times New Roman"/>
          <w:color w:val="222222"/>
          <w:sz w:val="24"/>
          <w:szCs w:val="24"/>
        </w:rPr>
        <w:t>Value</w:t>
      </w:r>
      <w:r w:rsidR="000920A6">
        <w:rPr>
          <w:rStyle w:val="hps"/>
          <w:rFonts w:cs="Times New Roman"/>
          <w:color w:val="222222"/>
          <w:sz w:val="24"/>
          <w:szCs w:val="24"/>
        </w:rPr>
        <w:t xml:space="preserve"> added by 7.9%.</w:t>
      </w:r>
    </w:p>
    <w:p w:rsidR="000920A6" w:rsidRDefault="000920A6" w:rsidP="00A24ECD">
      <w:pPr>
        <w:pStyle w:val="ListParagraph"/>
        <w:bidi w:val="0"/>
        <w:ind w:left="426" w:right="142" w:hanging="284"/>
        <w:jc w:val="both"/>
        <w:outlineLvl w:val="0"/>
        <w:rPr>
          <w:rFonts w:cs="Times New Roman"/>
          <w:sz w:val="24"/>
          <w:szCs w:val="24"/>
        </w:rPr>
      </w:pPr>
      <w:r w:rsidRPr="004C6202">
        <w:rPr>
          <w:rFonts w:cs="Times New Roman"/>
          <w:color w:val="222222"/>
          <w:sz w:val="24"/>
          <w:szCs w:val="24"/>
        </w:rPr>
        <w:br/>
      </w:r>
    </w:p>
    <w:p w:rsidR="004C6202" w:rsidRPr="000920A6" w:rsidRDefault="004C6202" w:rsidP="000920A6">
      <w:pPr>
        <w:pStyle w:val="ListParagraph"/>
        <w:bidi w:val="0"/>
        <w:ind w:left="426" w:right="142"/>
        <w:jc w:val="both"/>
        <w:outlineLvl w:val="0"/>
        <w:rPr>
          <w:rFonts w:cs="Times New Roman"/>
          <w:sz w:val="24"/>
          <w:szCs w:val="24"/>
        </w:rPr>
      </w:pPr>
    </w:p>
    <w:p w:rsidR="00C17688" w:rsidRDefault="00C17688" w:rsidP="00C17688">
      <w:pPr>
        <w:pStyle w:val="ListParagraph"/>
        <w:bidi w:val="0"/>
        <w:ind w:left="426" w:right="142" w:hanging="284"/>
        <w:outlineLvl w:val="0"/>
        <w:rPr>
          <w:rFonts w:cs="Times New Roman"/>
          <w:sz w:val="24"/>
          <w:szCs w:val="24"/>
        </w:rPr>
      </w:pPr>
    </w:p>
    <w:p w:rsidR="00C17688" w:rsidRDefault="00C17688" w:rsidP="00C17688">
      <w:pPr>
        <w:pStyle w:val="ListParagraph"/>
        <w:bidi w:val="0"/>
        <w:ind w:left="426" w:right="142" w:hanging="284"/>
        <w:outlineLvl w:val="0"/>
        <w:rPr>
          <w:rFonts w:cs="Times New Roman"/>
          <w:sz w:val="24"/>
          <w:szCs w:val="24"/>
        </w:rPr>
      </w:pPr>
    </w:p>
    <w:p w:rsidR="00C17688" w:rsidRDefault="00C17688" w:rsidP="00C17688">
      <w:pPr>
        <w:pStyle w:val="ListParagraph"/>
        <w:bidi w:val="0"/>
        <w:ind w:left="426" w:right="142" w:hanging="284"/>
        <w:outlineLvl w:val="0"/>
        <w:rPr>
          <w:rFonts w:cs="Times New Roman"/>
          <w:sz w:val="24"/>
          <w:szCs w:val="24"/>
        </w:rPr>
      </w:pPr>
    </w:p>
    <w:p w:rsidR="00C17688" w:rsidRDefault="00C17688" w:rsidP="00C17688">
      <w:pPr>
        <w:pStyle w:val="ListParagraph"/>
        <w:bidi w:val="0"/>
        <w:ind w:left="426" w:right="142" w:hanging="284"/>
        <w:outlineLvl w:val="0"/>
        <w:rPr>
          <w:rFonts w:cs="Times New Roman"/>
          <w:sz w:val="24"/>
          <w:szCs w:val="24"/>
        </w:rPr>
      </w:pPr>
    </w:p>
    <w:p w:rsidR="00C17688" w:rsidRPr="004C6202" w:rsidRDefault="00C17688" w:rsidP="00C17688">
      <w:pPr>
        <w:pStyle w:val="ListParagraph"/>
        <w:bidi w:val="0"/>
        <w:ind w:left="426" w:right="142" w:hanging="284"/>
        <w:outlineLvl w:val="0"/>
        <w:rPr>
          <w:rFonts w:cs="Times New Roman"/>
          <w:sz w:val="24"/>
          <w:szCs w:val="24"/>
        </w:rPr>
      </w:pPr>
    </w:p>
    <w:p w:rsidR="00A40FBE" w:rsidRPr="001741DD" w:rsidRDefault="00A40FBE" w:rsidP="008933B5">
      <w:pPr>
        <w:bidi w:val="0"/>
        <w:jc w:val="center"/>
        <w:rPr>
          <w:rFonts w:ascii="Arial" w:hAnsi="Arial" w:cs="Arial"/>
          <w:b/>
          <w:bCs/>
          <w:sz w:val="22"/>
          <w:szCs w:val="22"/>
        </w:rPr>
      </w:pPr>
      <w:r w:rsidRPr="001741DD">
        <w:rPr>
          <w:rFonts w:ascii="Arial" w:hAnsi="Arial" w:cs="Arial"/>
          <w:b/>
          <w:bCs/>
          <w:sz w:val="22"/>
          <w:szCs w:val="22"/>
        </w:rPr>
        <w:lastRenderedPageBreak/>
        <w:t>Main Economic Indicators</w:t>
      </w:r>
      <w:r w:rsidR="00C17688">
        <w:rPr>
          <w:rFonts w:ascii="Arial" w:hAnsi="Arial" w:cs="Arial"/>
          <w:b/>
          <w:bCs/>
          <w:sz w:val="22"/>
          <w:szCs w:val="22"/>
        </w:rPr>
        <w:t xml:space="preserve"> </w:t>
      </w:r>
      <w:r w:rsidR="00C17688">
        <w:rPr>
          <w:b/>
          <w:bCs/>
          <w:sz w:val="24"/>
          <w:szCs w:val="24"/>
        </w:rPr>
        <w:t xml:space="preserve">for </w:t>
      </w:r>
      <w:r w:rsidR="00C17688" w:rsidRPr="00FF4048">
        <w:rPr>
          <w:b/>
          <w:bCs/>
          <w:sz w:val="24"/>
          <w:szCs w:val="24"/>
        </w:rPr>
        <w:t>Transport - Outside Establishments Sector</w:t>
      </w:r>
      <w:r w:rsidRPr="001741DD">
        <w:rPr>
          <w:rFonts w:ascii="Arial" w:hAnsi="Arial" w:cs="Arial"/>
          <w:b/>
          <w:bCs/>
          <w:sz w:val="22"/>
          <w:szCs w:val="22"/>
        </w:rPr>
        <w:t xml:space="preserve"> in Palestine 2012-2013</w:t>
      </w:r>
    </w:p>
    <w:p w:rsidR="00C17688" w:rsidRDefault="00C17688" w:rsidP="00C17688">
      <w:pPr>
        <w:bidi w:val="0"/>
        <w:ind w:left="-426" w:firstLine="426"/>
        <w:rPr>
          <w:rFonts w:ascii="Arial" w:hAnsi="Arial" w:cs="Arial"/>
          <w:sz w:val="18"/>
          <w:szCs w:val="18"/>
        </w:rPr>
      </w:pPr>
      <w:r>
        <w:rPr>
          <w:rFonts w:ascii="Arial" w:hAnsi="Arial" w:cs="Arial"/>
          <w:sz w:val="18"/>
          <w:szCs w:val="18"/>
        </w:rPr>
        <w:t xml:space="preserve">  (</w:t>
      </w:r>
      <w:r w:rsidR="00A40FBE">
        <w:rPr>
          <w:rFonts w:ascii="Arial" w:hAnsi="Arial" w:cs="Arial"/>
          <w:sz w:val="18"/>
          <w:szCs w:val="18"/>
        </w:rPr>
        <w:t>Value in NIS millions</w:t>
      </w:r>
      <w:r>
        <w:rPr>
          <w:rFonts w:ascii="Arial" w:hAnsi="Arial" w:cs="Arial"/>
          <w:sz w:val="18"/>
          <w:szCs w:val="18"/>
        </w:rPr>
        <w:t>)</w:t>
      </w:r>
    </w:p>
    <w:tbl>
      <w:tblPr>
        <w:tblpPr w:leftFromText="180" w:rightFromText="180" w:vertAnchor="text" w:horzAnchor="margin" w:tblpXSpec="center" w:tblpY="118"/>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36"/>
        <w:gridCol w:w="2473"/>
        <w:gridCol w:w="2099"/>
        <w:gridCol w:w="2164"/>
      </w:tblGrid>
      <w:tr w:rsidR="00BB5394" w:rsidTr="001741DD">
        <w:trPr>
          <w:trHeight w:val="340"/>
          <w:jc w:val="center"/>
        </w:trPr>
        <w:tc>
          <w:tcPr>
            <w:tcW w:w="7125" w:type="dxa"/>
            <w:gridSpan w:val="3"/>
            <w:vAlign w:val="center"/>
          </w:tcPr>
          <w:p w:rsidR="00BB5394" w:rsidRPr="00C524FD" w:rsidRDefault="00BB5394" w:rsidP="008933B5">
            <w:pPr>
              <w:jc w:val="center"/>
              <w:rPr>
                <w:rFonts w:ascii="Arial" w:hAnsi="Arial" w:cs="Arial"/>
                <w:sz w:val="18"/>
                <w:szCs w:val="18"/>
              </w:rPr>
            </w:pPr>
            <w:r>
              <w:rPr>
                <w:rFonts w:ascii="Arial" w:hAnsi="Arial" w:cs="Arial"/>
                <w:b/>
                <w:bCs/>
                <w:sz w:val="18"/>
                <w:szCs w:val="18"/>
              </w:rPr>
              <w:t xml:space="preserve">Indicator  </w:t>
            </w:r>
          </w:p>
        </w:tc>
        <w:tc>
          <w:tcPr>
            <w:tcW w:w="2231" w:type="dxa"/>
            <w:vMerge w:val="restart"/>
            <w:vAlign w:val="center"/>
          </w:tcPr>
          <w:p w:rsidR="00BB5394" w:rsidRPr="00C524FD" w:rsidRDefault="00BB5394" w:rsidP="008933B5">
            <w:pPr>
              <w:jc w:val="center"/>
              <w:rPr>
                <w:rFonts w:ascii="Arial" w:hAnsi="Arial" w:cs="Arial"/>
                <w:b/>
                <w:bCs/>
                <w:sz w:val="18"/>
                <w:szCs w:val="18"/>
              </w:rPr>
            </w:pPr>
            <w:r w:rsidRPr="00C524FD">
              <w:rPr>
                <w:rFonts w:ascii="Arial" w:hAnsi="Arial" w:cs="Arial"/>
                <w:b/>
                <w:bCs/>
                <w:sz w:val="18"/>
                <w:szCs w:val="18"/>
              </w:rPr>
              <w:t>Year</w:t>
            </w:r>
          </w:p>
        </w:tc>
      </w:tr>
      <w:tr w:rsidR="00BB5394" w:rsidTr="001741DD">
        <w:trPr>
          <w:trHeight w:val="340"/>
          <w:jc w:val="center"/>
        </w:trPr>
        <w:tc>
          <w:tcPr>
            <w:tcW w:w="2410" w:type="dxa"/>
            <w:vAlign w:val="center"/>
          </w:tcPr>
          <w:p w:rsidR="00BB5394" w:rsidRPr="00C524FD" w:rsidRDefault="00BB5394" w:rsidP="008933B5">
            <w:pPr>
              <w:jc w:val="center"/>
              <w:rPr>
                <w:rFonts w:ascii="Arial" w:hAnsi="Arial" w:cs="Arial"/>
                <w:sz w:val="18"/>
                <w:szCs w:val="18"/>
              </w:rPr>
            </w:pPr>
            <w:r w:rsidRPr="00C524FD">
              <w:rPr>
                <w:rFonts w:ascii="Arial" w:hAnsi="Arial" w:cs="Arial"/>
                <w:sz w:val="18"/>
                <w:szCs w:val="18"/>
              </w:rPr>
              <w:t>Value Added</w:t>
            </w:r>
          </w:p>
        </w:tc>
        <w:tc>
          <w:tcPr>
            <w:tcW w:w="2551" w:type="dxa"/>
            <w:vAlign w:val="center"/>
          </w:tcPr>
          <w:p w:rsidR="00BB5394" w:rsidRPr="00C524FD" w:rsidRDefault="00BB5394" w:rsidP="008933B5">
            <w:pPr>
              <w:jc w:val="center"/>
              <w:rPr>
                <w:rFonts w:ascii="Arial" w:hAnsi="Arial" w:cs="Arial"/>
                <w:sz w:val="18"/>
                <w:szCs w:val="18"/>
              </w:rPr>
            </w:pPr>
            <w:r w:rsidRPr="00C524FD">
              <w:rPr>
                <w:rFonts w:ascii="Arial" w:hAnsi="Arial" w:cs="Arial"/>
                <w:sz w:val="18"/>
                <w:szCs w:val="18"/>
              </w:rPr>
              <w:t>Intermediate Consumption</w:t>
            </w:r>
            <w:r w:rsidR="00A507E1">
              <w:rPr>
                <w:rFonts w:ascii="Arial" w:hAnsi="Arial" w:cs="Arial"/>
                <w:sz w:val="18"/>
                <w:szCs w:val="18"/>
              </w:rPr>
              <w:t>*</w:t>
            </w:r>
          </w:p>
        </w:tc>
        <w:tc>
          <w:tcPr>
            <w:tcW w:w="2164" w:type="dxa"/>
            <w:vAlign w:val="center"/>
          </w:tcPr>
          <w:p w:rsidR="00BB5394" w:rsidRPr="00C524FD" w:rsidRDefault="00BB5394" w:rsidP="008933B5">
            <w:pPr>
              <w:jc w:val="center"/>
              <w:rPr>
                <w:rFonts w:ascii="Arial" w:hAnsi="Arial" w:cs="Simplified Arabic"/>
                <w:sz w:val="18"/>
                <w:szCs w:val="18"/>
                <w:rtl/>
              </w:rPr>
            </w:pPr>
            <w:r w:rsidRPr="00C524FD">
              <w:rPr>
                <w:rFonts w:ascii="Arial" w:hAnsi="Arial" w:cs="Arial"/>
                <w:sz w:val="18"/>
                <w:szCs w:val="18"/>
              </w:rPr>
              <w:t>Output</w:t>
            </w:r>
          </w:p>
        </w:tc>
        <w:tc>
          <w:tcPr>
            <w:tcW w:w="2231" w:type="dxa"/>
            <w:vMerge/>
            <w:vAlign w:val="center"/>
          </w:tcPr>
          <w:p w:rsidR="00BB5394" w:rsidRPr="00A40FBE" w:rsidRDefault="00BB5394" w:rsidP="008933B5">
            <w:pPr>
              <w:jc w:val="center"/>
              <w:rPr>
                <w:rFonts w:ascii="Arial" w:hAnsi="Arial" w:cs="Simplified Arabic"/>
                <w:sz w:val="18"/>
                <w:szCs w:val="18"/>
                <w:rtl/>
              </w:rPr>
            </w:pPr>
          </w:p>
        </w:tc>
      </w:tr>
      <w:tr w:rsidR="00A40FBE" w:rsidTr="001741DD">
        <w:trPr>
          <w:trHeight w:val="340"/>
          <w:jc w:val="center"/>
        </w:trPr>
        <w:tc>
          <w:tcPr>
            <w:tcW w:w="2410" w:type="dxa"/>
            <w:vAlign w:val="center"/>
          </w:tcPr>
          <w:p w:rsidR="00A40FBE" w:rsidRPr="00A40FBE" w:rsidRDefault="00A40FBE" w:rsidP="008933B5">
            <w:pPr>
              <w:ind w:firstLine="600"/>
              <w:rPr>
                <w:rFonts w:ascii="Arial" w:hAnsi="Arial" w:cs="Arial"/>
                <w:sz w:val="18"/>
                <w:szCs w:val="18"/>
              </w:rPr>
            </w:pPr>
            <w:r>
              <w:rPr>
                <w:rFonts w:ascii="Arial" w:hAnsi="Arial" w:cs="Arial"/>
                <w:sz w:val="18"/>
                <w:szCs w:val="18"/>
              </w:rPr>
              <w:t>463.0</w:t>
            </w:r>
          </w:p>
        </w:tc>
        <w:tc>
          <w:tcPr>
            <w:tcW w:w="2551" w:type="dxa"/>
            <w:vAlign w:val="center"/>
          </w:tcPr>
          <w:p w:rsidR="00A40FBE" w:rsidRPr="00A40FBE" w:rsidRDefault="00A40FBE" w:rsidP="008933B5">
            <w:pPr>
              <w:ind w:firstLine="600"/>
              <w:rPr>
                <w:rFonts w:ascii="Arial" w:hAnsi="Arial" w:cs="Arial"/>
                <w:color w:val="000000"/>
                <w:sz w:val="18"/>
                <w:szCs w:val="18"/>
              </w:rPr>
            </w:pPr>
            <w:r>
              <w:rPr>
                <w:rFonts w:ascii="Arial" w:hAnsi="Arial" w:cs="Arial"/>
                <w:color w:val="000000"/>
                <w:sz w:val="18"/>
                <w:szCs w:val="18"/>
              </w:rPr>
              <w:t>570.2</w:t>
            </w:r>
          </w:p>
        </w:tc>
        <w:tc>
          <w:tcPr>
            <w:tcW w:w="2164" w:type="dxa"/>
            <w:vAlign w:val="center"/>
          </w:tcPr>
          <w:p w:rsidR="00A40FBE" w:rsidRPr="00A40FBE" w:rsidRDefault="00A40FBE" w:rsidP="008933B5">
            <w:pPr>
              <w:ind w:firstLine="600"/>
              <w:rPr>
                <w:rFonts w:ascii="Arial" w:hAnsi="Arial" w:cs="Arial"/>
                <w:color w:val="000000"/>
                <w:sz w:val="18"/>
                <w:szCs w:val="18"/>
              </w:rPr>
            </w:pPr>
            <w:r>
              <w:rPr>
                <w:rFonts w:ascii="Arial" w:hAnsi="Arial" w:cs="Arial"/>
                <w:color w:val="000000"/>
                <w:sz w:val="18"/>
                <w:szCs w:val="18"/>
              </w:rPr>
              <w:t>1033.2</w:t>
            </w:r>
          </w:p>
        </w:tc>
        <w:tc>
          <w:tcPr>
            <w:tcW w:w="2231" w:type="dxa"/>
            <w:vAlign w:val="center"/>
          </w:tcPr>
          <w:p w:rsidR="00A40FBE" w:rsidRPr="00A40FBE" w:rsidRDefault="00A40FBE" w:rsidP="008933B5">
            <w:pPr>
              <w:bidi w:val="0"/>
              <w:rPr>
                <w:rFonts w:ascii="Arial" w:hAnsi="Arial" w:cs="Arial"/>
                <w:color w:val="000000"/>
                <w:sz w:val="18"/>
                <w:szCs w:val="18"/>
              </w:rPr>
            </w:pPr>
            <w:r>
              <w:rPr>
                <w:rFonts w:ascii="Arial" w:hAnsi="Arial" w:cs="Arial"/>
                <w:color w:val="000000"/>
                <w:sz w:val="18"/>
                <w:szCs w:val="18"/>
              </w:rPr>
              <w:t>2012</w:t>
            </w:r>
          </w:p>
        </w:tc>
      </w:tr>
      <w:tr w:rsidR="00A40FBE" w:rsidTr="001741DD">
        <w:trPr>
          <w:trHeight w:val="340"/>
          <w:jc w:val="center"/>
        </w:trPr>
        <w:tc>
          <w:tcPr>
            <w:tcW w:w="2410" w:type="dxa"/>
            <w:vAlign w:val="center"/>
          </w:tcPr>
          <w:p w:rsidR="00A40FBE" w:rsidRPr="00A40FBE" w:rsidRDefault="00A40FBE" w:rsidP="008933B5">
            <w:pPr>
              <w:ind w:firstLine="600"/>
              <w:rPr>
                <w:rFonts w:ascii="Arial" w:hAnsi="Arial" w:cs="Arial"/>
                <w:sz w:val="18"/>
                <w:szCs w:val="18"/>
              </w:rPr>
            </w:pPr>
            <w:r>
              <w:rPr>
                <w:rFonts w:ascii="Arial" w:hAnsi="Arial" w:cs="Arial"/>
                <w:sz w:val="18"/>
                <w:szCs w:val="18"/>
              </w:rPr>
              <w:t>531.4</w:t>
            </w:r>
          </w:p>
        </w:tc>
        <w:tc>
          <w:tcPr>
            <w:tcW w:w="2551" w:type="dxa"/>
            <w:vAlign w:val="center"/>
          </w:tcPr>
          <w:p w:rsidR="00A40FBE" w:rsidRPr="00A40FBE" w:rsidRDefault="00A40FBE" w:rsidP="008933B5">
            <w:pPr>
              <w:ind w:firstLine="600"/>
              <w:rPr>
                <w:rFonts w:ascii="Arial" w:hAnsi="Arial" w:cs="Arial"/>
                <w:color w:val="000000"/>
                <w:sz w:val="18"/>
                <w:szCs w:val="18"/>
              </w:rPr>
            </w:pPr>
            <w:r>
              <w:rPr>
                <w:rFonts w:ascii="Arial" w:hAnsi="Arial" w:cs="Arial"/>
                <w:color w:val="000000"/>
                <w:sz w:val="18"/>
                <w:szCs w:val="18"/>
              </w:rPr>
              <w:t>635.4</w:t>
            </w:r>
          </w:p>
        </w:tc>
        <w:tc>
          <w:tcPr>
            <w:tcW w:w="2164" w:type="dxa"/>
            <w:vAlign w:val="center"/>
          </w:tcPr>
          <w:p w:rsidR="00A40FBE" w:rsidRPr="00A40FBE" w:rsidRDefault="00A40FBE" w:rsidP="008933B5">
            <w:pPr>
              <w:ind w:firstLine="600"/>
              <w:rPr>
                <w:rFonts w:ascii="Arial" w:hAnsi="Arial" w:cs="Arial"/>
                <w:color w:val="000000"/>
                <w:sz w:val="18"/>
                <w:szCs w:val="18"/>
              </w:rPr>
            </w:pPr>
            <w:r>
              <w:rPr>
                <w:rFonts w:ascii="Arial" w:hAnsi="Arial" w:cs="Arial"/>
                <w:color w:val="000000"/>
                <w:sz w:val="18"/>
                <w:szCs w:val="18"/>
              </w:rPr>
              <w:t>1166.8</w:t>
            </w:r>
          </w:p>
        </w:tc>
        <w:tc>
          <w:tcPr>
            <w:tcW w:w="2231" w:type="dxa"/>
            <w:vAlign w:val="center"/>
          </w:tcPr>
          <w:p w:rsidR="00A40FBE" w:rsidRPr="00A40FBE" w:rsidRDefault="00A40FBE" w:rsidP="008933B5">
            <w:pPr>
              <w:bidi w:val="0"/>
              <w:rPr>
                <w:rFonts w:ascii="Arial" w:hAnsi="Arial" w:cs="Arial"/>
                <w:color w:val="000000"/>
                <w:sz w:val="18"/>
                <w:szCs w:val="18"/>
              </w:rPr>
            </w:pPr>
            <w:r>
              <w:rPr>
                <w:rFonts w:ascii="Arial" w:hAnsi="Arial" w:cs="Arial"/>
                <w:color w:val="000000"/>
                <w:sz w:val="18"/>
                <w:szCs w:val="18"/>
              </w:rPr>
              <w:t>2013</w:t>
            </w:r>
          </w:p>
        </w:tc>
      </w:tr>
    </w:tbl>
    <w:p w:rsidR="00C17688" w:rsidRDefault="00C17688" w:rsidP="00C17688">
      <w:pPr>
        <w:bidi w:val="0"/>
        <w:ind w:left="359" w:right="142"/>
        <w:outlineLvl w:val="0"/>
        <w:rPr>
          <w:rStyle w:val="hps"/>
          <w:rFonts w:cs="Times New Roman"/>
          <w:color w:val="222222"/>
          <w:sz w:val="24"/>
          <w:szCs w:val="24"/>
        </w:rPr>
      </w:pPr>
    </w:p>
    <w:p w:rsidR="00A40FBE" w:rsidRPr="00C17688" w:rsidRDefault="00000689" w:rsidP="00C17688">
      <w:pPr>
        <w:pStyle w:val="ListParagraph"/>
        <w:numPr>
          <w:ilvl w:val="0"/>
          <w:numId w:val="16"/>
        </w:numPr>
        <w:bidi w:val="0"/>
        <w:ind w:left="426" w:right="142" w:hanging="208"/>
        <w:jc w:val="both"/>
        <w:outlineLvl w:val="0"/>
        <w:rPr>
          <w:rStyle w:val="hps"/>
          <w:rFonts w:cs="Times New Roman"/>
          <w:color w:val="222222"/>
        </w:rPr>
      </w:pPr>
      <w:r w:rsidRPr="00C17688">
        <w:rPr>
          <w:rStyle w:val="hps"/>
          <w:rFonts w:cs="Times New Roman"/>
          <w:color w:val="222222"/>
          <w:sz w:val="24"/>
          <w:szCs w:val="24"/>
        </w:rPr>
        <w:t xml:space="preserve">population increase for 2013 with the decrease in the number of vehicles by 0.5%, </w:t>
      </w:r>
      <w:r w:rsidR="0027081B" w:rsidRPr="00C17688">
        <w:rPr>
          <w:rStyle w:val="hps"/>
          <w:rFonts w:cs="Times New Roman"/>
          <w:color w:val="222222"/>
          <w:sz w:val="24"/>
          <w:szCs w:val="24"/>
        </w:rPr>
        <w:t>Where the percentage of</w:t>
      </w:r>
      <w:r w:rsidR="0027081B" w:rsidRPr="00C17688">
        <w:rPr>
          <w:rStyle w:val="hps"/>
          <w:rFonts w:cs="Times New Roman"/>
          <w:sz w:val="24"/>
          <w:szCs w:val="24"/>
        </w:rPr>
        <w:t xml:space="preserve"> </w:t>
      </w:r>
      <w:r w:rsidR="0027081B" w:rsidRPr="00C17688">
        <w:rPr>
          <w:rStyle w:val="hps"/>
          <w:rFonts w:cs="Times New Roman"/>
          <w:color w:val="222222"/>
          <w:sz w:val="24"/>
          <w:szCs w:val="24"/>
        </w:rPr>
        <w:t xml:space="preserve"> </w:t>
      </w:r>
      <w:r w:rsidRPr="00C17688">
        <w:rPr>
          <w:rStyle w:val="hps"/>
          <w:rFonts w:cs="Times New Roman"/>
          <w:color w:val="222222"/>
          <w:sz w:val="24"/>
          <w:szCs w:val="24"/>
        </w:rPr>
        <w:t xml:space="preserve">population increase to 2.94% in 2013, which led to </w:t>
      </w:r>
      <w:r w:rsidR="00E00C3C" w:rsidRPr="00C17688">
        <w:rPr>
          <w:rStyle w:val="hps"/>
          <w:rFonts w:cs="Times New Roman"/>
          <w:color w:val="222222"/>
          <w:sz w:val="24"/>
          <w:szCs w:val="24"/>
        </w:rPr>
        <w:t xml:space="preserve">increasing of </w:t>
      </w:r>
      <w:r w:rsidRPr="00C17688">
        <w:rPr>
          <w:rStyle w:val="hps"/>
          <w:rFonts w:cs="Times New Roman"/>
          <w:color w:val="222222"/>
          <w:sz w:val="24"/>
          <w:szCs w:val="24"/>
        </w:rPr>
        <w:t xml:space="preserve"> value of production </w:t>
      </w:r>
      <w:r w:rsidR="00E00C3C" w:rsidRPr="00C17688">
        <w:rPr>
          <w:rStyle w:val="hps"/>
          <w:rFonts w:cs="Times New Roman"/>
          <w:color w:val="222222"/>
          <w:sz w:val="24"/>
          <w:szCs w:val="24"/>
        </w:rPr>
        <w:t>in</w:t>
      </w:r>
      <w:r w:rsidRPr="00C17688">
        <w:rPr>
          <w:rStyle w:val="hps"/>
          <w:rFonts w:cs="Times New Roman"/>
          <w:color w:val="222222"/>
          <w:sz w:val="24"/>
          <w:szCs w:val="24"/>
        </w:rPr>
        <w:t xml:space="preserve"> </w:t>
      </w:r>
      <w:r w:rsidR="00E00C3C" w:rsidRPr="00C17688">
        <w:rPr>
          <w:rStyle w:val="hps"/>
          <w:rFonts w:cs="Times New Roman"/>
          <w:color w:val="222222"/>
          <w:sz w:val="24"/>
          <w:szCs w:val="24"/>
        </w:rPr>
        <w:t xml:space="preserve">Transport </w:t>
      </w:r>
      <w:r w:rsidRPr="00C17688">
        <w:rPr>
          <w:rStyle w:val="hps"/>
          <w:rFonts w:cs="Times New Roman"/>
          <w:color w:val="222222"/>
          <w:sz w:val="24"/>
          <w:szCs w:val="24"/>
        </w:rPr>
        <w:t>sector for the year 2013.</w:t>
      </w:r>
      <w:r w:rsidR="004C6202" w:rsidRPr="00C17688">
        <w:rPr>
          <w:rStyle w:val="hps"/>
          <w:rFonts w:cs="Times New Roman"/>
          <w:color w:val="222222"/>
        </w:rPr>
        <w:t xml:space="preserve"> </w:t>
      </w:r>
    </w:p>
    <w:p w:rsidR="00E00C3C" w:rsidRPr="001741DD" w:rsidRDefault="00E00C3C" w:rsidP="008933B5">
      <w:pPr>
        <w:pStyle w:val="ListParagraph"/>
        <w:bidi w:val="0"/>
        <w:ind w:right="142"/>
        <w:outlineLvl w:val="0"/>
        <w:rPr>
          <w:rStyle w:val="hps"/>
          <w:rFonts w:cs="Times New Roman"/>
          <w:color w:val="222222"/>
          <w:sz w:val="10"/>
          <w:szCs w:val="10"/>
        </w:rPr>
      </w:pPr>
    </w:p>
    <w:p w:rsidR="00F63B75" w:rsidRDefault="00E00C3C" w:rsidP="008933B5">
      <w:pPr>
        <w:pStyle w:val="ListParagraph"/>
        <w:numPr>
          <w:ilvl w:val="0"/>
          <w:numId w:val="16"/>
        </w:numPr>
        <w:bidi w:val="0"/>
        <w:ind w:left="426" w:right="142" w:hanging="208"/>
        <w:jc w:val="both"/>
        <w:outlineLvl w:val="0"/>
        <w:rPr>
          <w:rStyle w:val="hps"/>
          <w:rFonts w:cs="Times New Roman"/>
          <w:color w:val="222222"/>
          <w:sz w:val="24"/>
          <w:szCs w:val="24"/>
        </w:rPr>
      </w:pPr>
      <w:r w:rsidRPr="00E00C3C">
        <w:rPr>
          <w:rStyle w:val="hps"/>
          <w:rFonts w:cs="Times New Roman"/>
          <w:color w:val="222222"/>
          <w:sz w:val="24"/>
          <w:szCs w:val="24"/>
        </w:rPr>
        <w:t>Compensation of employees</w:t>
      </w:r>
      <w:r w:rsidRPr="00E00C3C">
        <w:rPr>
          <w:rStyle w:val="hps"/>
          <w:rFonts w:cs="Times New Roman"/>
          <w:sz w:val="24"/>
          <w:szCs w:val="24"/>
        </w:rPr>
        <w:t xml:space="preserve"> </w:t>
      </w:r>
      <w:r>
        <w:rPr>
          <w:rStyle w:val="hps"/>
          <w:rFonts w:cs="Times New Roman"/>
          <w:color w:val="222222"/>
          <w:sz w:val="24"/>
          <w:szCs w:val="24"/>
        </w:rPr>
        <w:t xml:space="preserve">increasing </w:t>
      </w:r>
      <w:r w:rsidRPr="00E00C3C">
        <w:rPr>
          <w:rStyle w:val="hps"/>
          <w:rFonts w:cs="Times New Roman"/>
          <w:sz w:val="24"/>
          <w:szCs w:val="24"/>
        </w:rPr>
        <w:t xml:space="preserve"> </w:t>
      </w:r>
      <w:r w:rsidRPr="00E00C3C">
        <w:rPr>
          <w:rStyle w:val="hps"/>
          <w:rFonts w:cs="Times New Roman"/>
          <w:color w:val="222222"/>
          <w:sz w:val="24"/>
          <w:szCs w:val="24"/>
        </w:rPr>
        <w:t>in 2013</w:t>
      </w:r>
      <w:r w:rsidRPr="00E00C3C">
        <w:rPr>
          <w:rStyle w:val="hps"/>
          <w:rFonts w:cs="Times New Roman"/>
          <w:sz w:val="24"/>
          <w:szCs w:val="24"/>
        </w:rPr>
        <w:t xml:space="preserve">, </w:t>
      </w:r>
      <w:r w:rsidRPr="00E00C3C">
        <w:rPr>
          <w:rStyle w:val="hps"/>
          <w:rFonts w:cs="Times New Roman"/>
          <w:color w:val="222222"/>
          <w:sz w:val="24"/>
          <w:szCs w:val="24"/>
        </w:rPr>
        <w:t>due to</w:t>
      </w:r>
      <w:r w:rsidRPr="00E00C3C">
        <w:rPr>
          <w:rStyle w:val="hps"/>
          <w:rFonts w:cs="Times New Roman"/>
          <w:sz w:val="24"/>
          <w:szCs w:val="24"/>
        </w:rPr>
        <w:t xml:space="preserve"> </w:t>
      </w:r>
      <w:r w:rsidRPr="00E00C3C">
        <w:rPr>
          <w:rStyle w:val="hps"/>
          <w:rFonts w:cs="Times New Roman"/>
          <w:color w:val="222222"/>
          <w:sz w:val="24"/>
          <w:szCs w:val="24"/>
        </w:rPr>
        <w:t xml:space="preserve">the increasing </w:t>
      </w:r>
      <w:r>
        <w:rPr>
          <w:rStyle w:val="hps"/>
          <w:rFonts w:cs="Times New Roman"/>
          <w:color w:val="222222"/>
          <w:sz w:val="24"/>
          <w:szCs w:val="24"/>
        </w:rPr>
        <w:t xml:space="preserve"> in </w:t>
      </w:r>
      <w:r w:rsidRPr="00E00C3C">
        <w:rPr>
          <w:rStyle w:val="hps"/>
          <w:rFonts w:cs="Times New Roman"/>
          <w:color w:val="222222"/>
          <w:sz w:val="24"/>
          <w:szCs w:val="24"/>
        </w:rPr>
        <w:t>number of</w:t>
      </w:r>
      <w:r w:rsidRPr="00E00C3C">
        <w:rPr>
          <w:rStyle w:val="hps"/>
          <w:rFonts w:cs="Times New Roman"/>
          <w:sz w:val="24"/>
          <w:szCs w:val="24"/>
        </w:rPr>
        <w:t xml:space="preserve"> </w:t>
      </w:r>
      <w:r>
        <w:rPr>
          <w:rStyle w:val="hps"/>
          <w:rFonts w:cs="Times New Roman"/>
          <w:color w:val="222222"/>
          <w:sz w:val="24"/>
          <w:szCs w:val="24"/>
        </w:rPr>
        <w:t>paid</w:t>
      </w:r>
      <w:r w:rsidRPr="00E00C3C">
        <w:rPr>
          <w:rStyle w:val="hps"/>
          <w:rFonts w:cs="Times New Roman"/>
          <w:color w:val="222222"/>
          <w:sz w:val="24"/>
          <w:szCs w:val="24"/>
        </w:rPr>
        <w:t xml:space="preserve"> employees</w:t>
      </w:r>
      <w:r w:rsidRPr="00E00C3C">
        <w:rPr>
          <w:rStyle w:val="hps"/>
          <w:rFonts w:cs="Times New Roman"/>
          <w:sz w:val="24"/>
          <w:szCs w:val="24"/>
        </w:rPr>
        <w:t xml:space="preserve"> </w:t>
      </w:r>
      <w:r w:rsidRPr="00E00C3C">
        <w:rPr>
          <w:rStyle w:val="hps"/>
          <w:rFonts w:cs="Times New Roman"/>
          <w:color w:val="222222"/>
          <w:sz w:val="24"/>
          <w:szCs w:val="24"/>
        </w:rPr>
        <w:t>in the transport sector</w:t>
      </w:r>
      <w:r w:rsidRPr="00E00C3C">
        <w:rPr>
          <w:rStyle w:val="hps"/>
          <w:rFonts w:cs="Times New Roman"/>
          <w:sz w:val="24"/>
          <w:szCs w:val="24"/>
        </w:rPr>
        <w:t xml:space="preserve"> </w:t>
      </w:r>
      <w:r w:rsidRPr="00E00C3C">
        <w:rPr>
          <w:rStyle w:val="hps"/>
          <w:rFonts w:cs="Times New Roman"/>
          <w:color w:val="222222"/>
          <w:sz w:val="24"/>
          <w:szCs w:val="24"/>
        </w:rPr>
        <w:t>in 2013</w:t>
      </w:r>
      <w:r w:rsidRPr="00E00C3C">
        <w:rPr>
          <w:rStyle w:val="hps"/>
          <w:rFonts w:cs="Times New Roman"/>
          <w:sz w:val="24"/>
          <w:szCs w:val="24"/>
        </w:rPr>
        <w:t xml:space="preserve"> </w:t>
      </w:r>
      <w:r w:rsidRPr="00E00C3C">
        <w:rPr>
          <w:rStyle w:val="hps"/>
          <w:rFonts w:cs="Times New Roman"/>
          <w:color w:val="222222"/>
          <w:sz w:val="24"/>
          <w:szCs w:val="24"/>
        </w:rPr>
        <w:t>compared</w:t>
      </w:r>
      <w:r w:rsidRPr="00E00C3C">
        <w:rPr>
          <w:rStyle w:val="hps"/>
          <w:rFonts w:cs="Times New Roman"/>
          <w:sz w:val="24"/>
          <w:szCs w:val="24"/>
        </w:rPr>
        <w:t xml:space="preserve"> </w:t>
      </w:r>
      <w:r w:rsidRPr="00E00C3C">
        <w:rPr>
          <w:rStyle w:val="hps"/>
          <w:rFonts w:cs="Times New Roman"/>
          <w:color w:val="222222"/>
          <w:sz w:val="24"/>
          <w:szCs w:val="24"/>
        </w:rPr>
        <w:t>with</w:t>
      </w:r>
      <w:r w:rsidRPr="00E00C3C">
        <w:rPr>
          <w:rStyle w:val="hps"/>
          <w:rFonts w:cs="Times New Roman"/>
          <w:sz w:val="24"/>
          <w:szCs w:val="24"/>
        </w:rPr>
        <w:t xml:space="preserve"> </w:t>
      </w:r>
      <w:r w:rsidRPr="00E00C3C">
        <w:rPr>
          <w:rStyle w:val="hps"/>
          <w:rFonts w:cs="Times New Roman"/>
          <w:color w:val="222222"/>
          <w:sz w:val="24"/>
          <w:szCs w:val="24"/>
        </w:rPr>
        <w:t>2012</w:t>
      </w:r>
      <w:r w:rsidRPr="00E00C3C">
        <w:rPr>
          <w:rStyle w:val="hps"/>
          <w:rFonts w:cs="Times New Roman"/>
          <w:sz w:val="24"/>
          <w:szCs w:val="24"/>
        </w:rPr>
        <w:t xml:space="preserve">, </w:t>
      </w:r>
      <w:r>
        <w:rPr>
          <w:rStyle w:val="hps"/>
          <w:rFonts w:cs="Times New Roman"/>
          <w:color w:val="222222"/>
          <w:sz w:val="24"/>
          <w:szCs w:val="24"/>
        </w:rPr>
        <w:t xml:space="preserve">and led to increasing of value  added </w:t>
      </w:r>
      <w:r w:rsidRPr="00E00C3C">
        <w:rPr>
          <w:rStyle w:val="hps"/>
          <w:rFonts w:cs="Times New Roman"/>
          <w:sz w:val="24"/>
          <w:szCs w:val="24"/>
        </w:rPr>
        <w:t xml:space="preserve"> </w:t>
      </w:r>
      <w:r>
        <w:rPr>
          <w:rStyle w:val="hps"/>
          <w:rFonts w:cs="Times New Roman"/>
          <w:color w:val="222222"/>
          <w:sz w:val="24"/>
          <w:szCs w:val="24"/>
        </w:rPr>
        <w:t xml:space="preserve">by </w:t>
      </w:r>
      <w:r w:rsidR="00196EF0">
        <w:rPr>
          <w:rStyle w:val="hps"/>
          <w:rFonts w:cs="Times New Roman" w:hint="cs"/>
          <w:color w:val="222222"/>
          <w:sz w:val="24"/>
          <w:szCs w:val="24"/>
          <w:rtl/>
        </w:rPr>
        <w:t>3.</w:t>
      </w:r>
      <w:r w:rsidR="00F72E61">
        <w:rPr>
          <w:rStyle w:val="hps"/>
          <w:rFonts w:cs="Times New Roman"/>
          <w:color w:val="222222"/>
          <w:sz w:val="24"/>
          <w:szCs w:val="24"/>
        </w:rPr>
        <w:t>0</w:t>
      </w:r>
      <w:r>
        <w:rPr>
          <w:rStyle w:val="hps"/>
          <w:rFonts w:cs="Times New Roman"/>
          <w:color w:val="222222"/>
          <w:sz w:val="24"/>
          <w:szCs w:val="24"/>
        </w:rPr>
        <w:t>%.</w:t>
      </w:r>
    </w:p>
    <w:p w:rsidR="00A507E1" w:rsidRPr="001741DD" w:rsidRDefault="00A507E1" w:rsidP="008933B5">
      <w:pPr>
        <w:pStyle w:val="ListParagraph"/>
        <w:bidi w:val="0"/>
        <w:ind w:right="142"/>
        <w:outlineLvl w:val="0"/>
        <w:rPr>
          <w:rStyle w:val="hps"/>
          <w:rFonts w:cs="Times New Roman"/>
          <w:color w:val="222222"/>
          <w:sz w:val="10"/>
          <w:szCs w:val="10"/>
        </w:rPr>
      </w:pPr>
    </w:p>
    <w:p w:rsidR="00A507E1" w:rsidRDefault="00A507E1" w:rsidP="008933B5">
      <w:pPr>
        <w:bidi w:val="0"/>
        <w:ind w:left="426" w:right="140" w:hanging="142"/>
        <w:jc w:val="both"/>
        <w:rPr>
          <w:sz w:val="24"/>
          <w:szCs w:val="24"/>
        </w:rPr>
      </w:pPr>
      <w:r w:rsidRPr="00A507E1">
        <w:rPr>
          <w:sz w:val="24"/>
          <w:szCs w:val="24"/>
        </w:rPr>
        <w:t>*</w:t>
      </w:r>
      <w:r>
        <w:rPr>
          <w:sz w:val="24"/>
          <w:szCs w:val="24"/>
        </w:rPr>
        <w:t xml:space="preserve"> </w:t>
      </w:r>
      <w:r>
        <w:rPr>
          <w:rStyle w:val="hps"/>
          <w:rFonts w:cs="Times New Roman"/>
          <w:color w:val="222222"/>
          <w:sz w:val="24"/>
          <w:szCs w:val="24"/>
        </w:rPr>
        <w:t xml:space="preserve">Differences of results </w:t>
      </w:r>
      <w:r w:rsidR="00430C2E">
        <w:rPr>
          <w:rStyle w:val="hps"/>
          <w:rFonts w:cs="Times New Roman"/>
          <w:color w:val="222222"/>
          <w:sz w:val="24"/>
          <w:szCs w:val="24"/>
        </w:rPr>
        <w:t>for some</w:t>
      </w:r>
      <w:r>
        <w:rPr>
          <w:rStyle w:val="hps"/>
          <w:rFonts w:cs="Times New Roman"/>
          <w:color w:val="222222"/>
          <w:sz w:val="24"/>
          <w:szCs w:val="24"/>
        </w:rPr>
        <w:t xml:space="preserve"> </w:t>
      </w:r>
      <w:r w:rsidRPr="00A507E1">
        <w:rPr>
          <w:rStyle w:val="hps"/>
          <w:rFonts w:cs="Times New Roman"/>
          <w:color w:val="222222"/>
          <w:sz w:val="24"/>
          <w:szCs w:val="24"/>
        </w:rPr>
        <w:t xml:space="preserve">indicators </w:t>
      </w:r>
      <w:r>
        <w:rPr>
          <w:rStyle w:val="hps"/>
          <w:rFonts w:cs="Times New Roman"/>
          <w:color w:val="222222"/>
          <w:sz w:val="24"/>
          <w:szCs w:val="24"/>
        </w:rPr>
        <w:t>2013</w:t>
      </w:r>
      <w:r w:rsidRPr="00A507E1">
        <w:rPr>
          <w:rStyle w:val="hps"/>
          <w:rFonts w:cs="Times New Roman"/>
          <w:color w:val="222222"/>
          <w:sz w:val="24"/>
          <w:szCs w:val="24"/>
        </w:rPr>
        <w:t xml:space="preserve"> can be noticed are due to  </w:t>
      </w:r>
      <w:r w:rsidR="00430C2E">
        <w:rPr>
          <w:rStyle w:val="hps"/>
          <w:rFonts w:cs="Times New Roman"/>
          <w:color w:val="222222"/>
          <w:sz w:val="24"/>
          <w:szCs w:val="24"/>
        </w:rPr>
        <w:t xml:space="preserve">implementation the updated </w:t>
      </w:r>
      <w:r w:rsidRPr="00A507E1">
        <w:rPr>
          <w:rStyle w:val="hps"/>
          <w:rFonts w:cs="Times New Roman"/>
          <w:color w:val="222222"/>
          <w:sz w:val="24"/>
          <w:szCs w:val="24"/>
        </w:rPr>
        <w:t>System of National Accounts</w:t>
      </w:r>
      <w:r w:rsidRPr="00A507E1">
        <w:rPr>
          <w:rStyle w:val="hps"/>
          <w:rFonts w:cs="Times New Roman" w:hint="cs"/>
          <w:color w:val="222222"/>
          <w:sz w:val="24"/>
          <w:szCs w:val="24"/>
          <w:rtl/>
        </w:rPr>
        <w:t xml:space="preserve"> </w:t>
      </w:r>
      <w:r w:rsidRPr="00A507E1">
        <w:rPr>
          <w:rStyle w:val="hps"/>
          <w:rFonts w:cs="Times New Roman"/>
          <w:color w:val="222222"/>
          <w:sz w:val="24"/>
          <w:szCs w:val="24"/>
        </w:rPr>
        <w:t>2008 (SNA 2008).</w:t>
      </w:r>
      <w:r>
        <w:rPr>
          <w:sz w:val="24"/>
          <w:szCs w:val="24"/>
        </w:rPr>
        <w:t xml:space="preserve">  </w:t>
      </w:r>
    </w:p>
    <w:p w:rsidR="00A507E1" w:rsidRPr="00A507E1" w:rsidRDefault="00A507E1" w:rsidP="008933B5">
      <w:pPr>
        <w:pStyle w:val="ListParagraph"/>
        <w:bidi w:val="0"/>
        <w:ind w:right="142"/>
        <w:outlineLvl w:val="0"/>
        <w:rPr>
          <w:rStyle w:val="hps"/>
          <w:rFonts w:cs="Times New Roman"/>
          <w:color w:val="222222"/>
          <w:sz w:val="24"/>
          <w:szCs w:val="24"/>
        </w:rPr>
      </w:pPr>
    </w:p>
    <w:p w:rsidR="00E00C3C" w:rsidRDefault="00E00C3C" w:rsidP="008933B5">
      <w:pPr>
        <w:pStyle w:val="ListParagraph"/>
        <w:bidi w:val="0"/>
        <w:ind w:right="142"/>
        <w:outlineLvl w:val="0"/>
        <w:rPr>
          <w:rStyle w:val="hps"/>
          <w:rFonts w:cs="Times New Roman"/>
          <w:color w:val="222222"/>
          <w:sz w:val="24"/>
          <w:szCs w:val="24"/>
        </w:rPr>
      </w:pPr>
    </w:p>
    <w:p w:rsidR="00E00C3C" w:rsidRPr="00E00C3C" w:rsidRDefault="00E00C3C" w:rsidP="008933B5">
      <w:pPr>
        <w:pStyle w:val="ListParagraph"/>
        <w:bidi w:val="0"/>
        <w:ind w:right="142"/>
        <w:outlineLvl w:val="0"/>
        <w:rPr>
          <w:rStyle w:val="hps"/>
          <w:rFonts w:cs="Times New Roman"/>
          <w:color w:val="222222"/>
          <w:sz w:val="24"/>
          <w:szCs w:val="24"/>
        </w:rPr>
      </w:pPr>
    </w:p>
    <w:p w:rsidR="00F63B75" w:rsidRDefault="00F63B75" w:rsidP="008933B5">
      <w:pPr>
        <w:pStyle w:val="Heading9"/>
        <w:jc w:val="center"/>
      </w:pPr>
    </w:p>
    <w:p w:rsidR="00F63B75" w:rsidRDefault="00F63B75" w:rsidP="008933B5">
      <w:pPr>
        <w:pStyle w:val="Heading9"/>
        <w:jc w:val="center"/>
      </w:pPr>
    </w:p>
    <w:p w:rsidR="00F63B75" w:rsidRDefault="00F63B75" w:rsidP="008933B5">
      <w:pPr>
        <w:pStyle w:val="Heading9"/>
        <w:jc w:val="center"/>
      </w:pPr>
    </w:p>
    <w:p w:rsidR="00F63B75" w:rsidRDefault="00F63B75" w:rsidP="008933B5">
      <w:pPr>
        <w:pStyle w:val="Heading9"/>
        <w:jc w:val="center"/>
      </w:pPr>
    </w:p>
    <w:p w:rsidR="00F63B75" w:rsidRDefault="00F63B75" w:rsidP="008933B5">
      <w:pPr>
        <w:pStyle w:val="Heading9"/>
        <w:jc w:val="center"/>
      </w:pPr>
    </w:p>
    <w:p w:rsidR="00F63B75" w:rsidRDefault="00F63B75" w:rsidP="008933B5">
      <w:pPr>
        <w:pStyle w:val="Heading9"/>
        <w:jc w:val="center"/>
      </w:pPr>
    </w:p>
    <w:p w:rsidR="00F63B75" w:rsidRDefault="00F63B75" w:rsidP="008933B5">
      <w:pPr>
        <w:pStyle w:val="Heading9"/>
        <w:jc w:val="center"/>
      </w:pPr>
    </w:p>
    <w:p w:rsidR="00F63B75" w:rsidRDefault="00F63B75" w:rsidP="008933B5">
      <w:pPr>
        <w:pStyle w:val="Heading9"/>
        <w:jc w:val="center"/>
      </w:pPr>
    </w:p>
    <w:p w:rsidR="00F63B75" w:rsidRDefault="00F63B75" w:rsidP="008933B5">
      <w:pPr>
        <w:pStyle w:val="Heading9"/>
        <w:jc w:val="center"/>
      </w:pPr>
    </w:p>
    <w:p w:rsidR="00F63B75" w:rsidRDefault="00F63B75" w:rsidP="008933B5">
      <w:pPr>
        <w:pStyle w:val="Heading9"/>
        <w:jc w:val="center"/>
      </w:pPr>
    </w:p>
    <w:p w:rsidR="00F63B75" w:rsidRDefault="00F63B75" w:rsidP="008933B5">
      <w:pPr>
        <w:pStyle w:val="Heading9"/>
        <w:jc w:val="center"/>
      </w:pPr>
    </w:p>
    <w:p w:rsidR="00F63B75" w:rsidRDefault="00F63B75" w:rsidP="008933B5">
      <w:pPr>
        <w:pStyle w:val="Heading9"/>
        <w:jc w:val="center"/>
      </w:pPr>
    </w:p>
    <w:p w:rsidR="00F63B75" w:rsidRDefault="00F63B75" w:rsidP="008933B5">
      <w:pPr>
        <w:pStyle w:val="Heading9"/>
        <w:jc w:val="center"/>
      </w:pPr>
    </w:p>
    <w:p w:rsidR="00F63B75" w:rsidRDefault="00F63B75" w:rsidP="008933B5">
      <w:pPr>
        <w:pStyle w:val="Heading9"/>
        <w:jc w:val="center"/>
      </w:pPr>
    </w:p>
    <w:p w:rsidR="00F63B75" w:rsidRDefault="00F63B75" w:rsidP="008933B5">
      <w:pPr>
        <w:pStyle w:val="Heading9"/>
        <w:jc w:val="center"/>
      </w:pPr>
    </w:p>
    <w:p w:rsidR="00F63B75" w:rsidRDefault="00F63B75" w:rsidP="008933B5">
      <w:pPr>
        <w:pStyle w:val="Heading9"/>
      </w:pPr>
    </w:p>
    <w:p w:rsidR="00F63B75" w:rsidRDefault="00F63B75" w:rsidP="008933B5"/>
    <w:p w:rsidR="00F63B75" w:rsidRDefault="00F63B75" w:rsidP="008933B5">
      <w:pPr>
        <w:pStyle w:val="Heading9"/>
        <w:jc w:val="center"/>
      </w:pPr>
    </w:p>
    <w:p w:rsidR="00F63B75" w:rsidRDefault="00F63B75" w:rsidP="008933B5">
      <w:pPr>
        <w:pStyle w:val="Heading9"/>
        <w:jc w:val="center"/>
      </w:pPr>
    </w:p>
    <w:p w:rsidR="00F63B75" w:rsidRDefault="00F63B75" w:rsidP="008933B5">
      <w:pPr>
        <w:pStyle w:val="Heading9"/>
        <w:jc w:val="center"/>
      </w:pPr>
    </w:p>
    <w:p w:rsidR="00F63B75" w:rsidRDefault="00F63B75" w:rsidP="008933B5">
      <w:pPr>
        <w:pStyle w:val="Heading9"/>
        <w:jc w:val="center"/>
      </w:pPr>
    </w:p>
    <w:p w:rsidR="00F63B75" w:rsidRDefault="00F63B75" w:rsidP="008933B5">
      <w:pPr>
        <w:pStyle w:val="Heading9"/>
        <w:jc w:val="center"/>
      </w:pPr>
    </w:p>
    <w:p w:rsidR="00F63B75" w:rsidRDefault="00F63B75" w:rsidP="008933B5">
      <w:pPr>
        <w:pStyle w:val="Heading9"/>
        <w:jc w:val="center"/>
      </w:pPr>
    </w:p>
    <w:p w:rsidR="00F63B75" w:rsidRDefault="00F63B75" w:rsidP="008933B5">
      <w:pPr>
        <w:pStyle w:val="Heading9"/>
        <w:jc w:val="center"/>
      </w:pPr>
    </w:p>
    <w:p w:rsidR="00F63B75" w:rsidRDefault="00F63B75" w:rsidP="008933B5">
      <w:pPr>
        <w:pStyle w:val="Heading9"/>
        <w:jc w:val="center"/>
      </w:pPr>
    </w:p>
    <w:p w:rsidR="00F63B75" w:rsidRDefault="00F63B75" w:rsidP="008933B5">
      <w:pPr>
        <w:pStyle w:val="Heading9"/>
        <w:jc w:val="center"/>
      </w:pPr>
    </w:p>
    <w:p w:rsidR="00F63B75" w:rsidRDefault="00F63B75" w:rsidP="008933B5">
      <w:pPr>
        <w:pStyle w:val="Heading9"/>
        <w:jc w:val="center"/>
      </w:pPr>
    </w:p>
    <w:p w:rsidR="00F63B75" w:rsidRDefault="00F63B75" w:rsidP="008933B5">
      <w:pPr>
        <w:pStyle w:val="Heading9"/>
        <w:jc w:val="center"/>
      </w:pPr>
    </w:p>
    <w:p w:rsidR="00F63B75" w:rsidRDefault="00F63B75" w:rsidP="008933B5">
      <w:pPr>
        <w:pStyle w:val="Heading9"/>
        <w:jc w:val="center"/>
      </w:pPr>
    </w:p>
    <w:p w:rsidR="00F63B75" w:rsidRDefault="00F63B75" w:rsidP="008933B5">
      <w:pPr>
        <w:pStyle w:val="Heading9"/>
        <w:jc w:val="center"/>
      </w:pPr>
    </w:p>
    <w:p w:rsidR="00F63B75" w:rsidRDefault="00F63B75" w:rsidP="008933B5">
      <w:pPr>
        <w:pStyle w:val="Heading9"/>
        <w:jc w:val="center"/>
      </w:pPr>
    </w:p>
    <w:p w:rsidR="00F63B75" w:rsidRDefault="00F63B75" w:rsidP="008933B5">
      <w:pPr>
        <w:pStyle w:val="Heading9"/>
        <w:jc w:val="center"/>
      </w:pPr>
    </w:p>
    <w:p w:rsidR="00F63B75" w:rsidRDefault="00F63B75" w:rsidP="008933B5">
      <w:pPr>
        <w:pStyle w:val="Heading9"/>
        <w:jc w:val="center"/>
      </w:pPr>
    </w:p>
    <w:p w:rsidR="00F63B75" w:rsidRDefault="00F63B75" w:rsidP="008933B5">
      <w:pPr>
        <w:pStyle w:val="Heading9"/>
        <w:jc w:val="center"/>
      </w:pPr>
    </w:p>
    <w:p w:rsidR="00F63B75" w:rsidRDefault="00F63B75" w:rsidP="008933B5">
      <w:pPr>
        <w:pStyle w:val="Heading9"/>
        <w:jc w:val="center"/>
      </w:pPr>
    </w:p>
    <w:p w:rsidR="00F63B75" w:rsidRDefault="00F63B75" w:rsidP="008933B5">
      <w:pPr>
        <w:pStyle w:val="Heading9"/>
        <w:jc w:val="center"/>
      </w:pPr>
    </w:p>
    <w:p w:rsidR="00F63B75" w:rsidRDefault="00F63B75" w:rsidP="008933B5">
      <w:pPr>
        <w:pStyle w:val="Heading9"/>
        <w:jc w:val="center"/>
      </w:pPr>
    </w:p>
    <w:p w:rsidR="00F63B75" w:rsidRDefault="00F63B75" w:rsidP="008933B5">
      <w:pPr>
        <w:pStyle w:val="Heading9"/>
        <w:jc w:val="center"/>
      </w:pPr>
    </w:p>
    <w:p w:rsidR="00F63B75" w:rsidRDefault="00F63B75" w:rsidP="008933B5">
      <w:pPr>
        <w:pStyle w:val="Heading9"/>
        <w:jc w:val="center"/>
      </w:pPr>
    </w:p>
    <w:p w:rsidR="00F63B75" w:rsidRDefault="00F63B75" w:rsidP="008933B5">
      <w:pPr>
        <w:pStyle w:val="Heading9"/>
        <w:jc w:val="center"/>
      </w:pPr>
    </w:p>
    <w:p w:rsidR="00F63B75" w:rsidRDefault="00F63B75" w:rsidP="008933B5">
      <w:pPr>
        <w:pStyle w:val="Heading9"/>
        <w:jc w:val="center"/>
      </w:pPr>
    </w:p>
    <w:p w:rsidR="00F63B75" w:rsidRDefault="00F63B75" w:rsidP="008933B5">
      <w:pPr>
        <w:pStyle w:val="Heading9"/>
        <w:jc w:val="center"/>
      </w:pPr>
      <w:r>
        <w:br w:type="page"/>
      </w:r>
      <w:r>
        <w:lastRenderedPageBreak/>
        <w:t>Chapter Two</w:t>
      </w:r>
    </w:p>
    <w:p w:rsidR="00F63B75" w:rsidRDefault="00F63B75" w:rsidP="008933B5">
      <w:pPr>
        <w:bidi w:val="0"/>
        <w:ind w:left="709" w:hanging="425"/>
        <w:rPr>
          <w:b/>
          <w:bCs/>
          <w:sz w:val="24"/>
          <w:szCs w:val="24"/>
        </w:rPr>
      </w:pPr>
    </w:p>
    <w:p w:rsidR="00F63B75" w:rsidRDefault="00F63B75" w:rsidP="008933B5">
      <w:pPr>
        <w:bidi w:val="0"/>
        <w:jc w:val="center"/>
        <w:rPr>
          <w:b/>
          <w:bCs/>
          <w:sz w:val="28"/>
          <w:szCs w:val="28"/>
        </w:rPr>
      </w:pPr>
      <w:r>
        <w:rPr>
          <w:b/>
          <w:bCs/>
          <w:sz w:val="28"/>
          <w:szCs w:val="28"/>
        </w:rPr>
        <w:t>Methodology &amp; Data Quality</w:t>
      </w:r>
    </w:p>
    <w:p w:rsidR="00F63B75" w:rsidRDefault="00F63B75" w:rsidP="008933B5">
      <w:pPr>
        <w:bidi w:val="0"/>
        <w:jc w:val="center"/>
        <w:rPr>
          <w:b/>
          <w:bCs/>
          <w:sz w:val="28"/>
          <w:szCs w:val="28"/>
        </w:rPr>
      </w:pPr>
    </w:p>
    <w:p w:rsidR="00F63B75" w:rsidRDefault="00F63B75" w:rsidP="008933B5">
      <w:pPr>
        <w:bidi w:val="0"/>
        <w:rPr>
          <w:b/>
          <w:bCs/>
          <w:sz w:val="24"/>
          <w:szCs w:val="24"/>
        </w:rPr>
      </w:pPr>
      <w:r>
        <w:rPr>
          <w:b/>
          <w:bCs/>
          <w:sz w:val="24"/>
          <w:szCs w:val="24"/>
        </w:rPr>
        <w:t>2.1 Objectives of this survey</w:t>
      </w:r>
    </w:p>
    <w:p w:rsidR="00F63B75" w:rsidRDefault="00F63B75" w:rsidP="008933B5">
      <w:pPr>
        <w:bidi w:val="0"/>
        <w:rPr>
          <w:sz w:val="28"/>
          <w:szCs w:val="28"/>
        </w:rPr>
      </w:pPr>
      <w:r>
        <w:rPr>
          <w:sz w:val="24"/>
          <w:szCs w:val="24"/>
        </w:rPr>
        <w:t>This survey is aiming at providing the following data:</w:t>
      </w:r>
    </w:p>
    <w:p w:rsidR="00F63B75" w:rsidRDefault="00F63B75" w:rsidP="008933B5">
      <w:pPr>
        <w:numPr>
          <w:ilvl w:val="0"/>
          <w:numId w:val="3"/>
        </w:numPr>
        <w:tabs>
          <w:tab w:val="clear" w:pos="840"/>
        </w:tabs>
        <w:bidi w:val="0"/>
        <w:ind w:left="567" w:right="0" w:hanging="283"/>
        <w:jc w:val="lowKashida"/>
        <w:rPr>
          <w:sz w:val="24"/>
          <w:szCs w:val="24"/>
        </w:rPr>
      </w:pPr>
      <w:r>
        <w:rPr>
          <w:sz w:val="24"/>
          <w:szCs w:val="24"/>
        </w:rPr>
        <w:t xml:space="preserve">Number of transport vehicles and </w:t>
      </w:r>
      <w:r>
        <w:rPr>
          <w:rFonts w:cs="Times New Roman"/>
          <w:sz w:val="24"/>
          <w:szCs w:val="24"/>
        </w:rPr>
        <w:t>employed</w:t>
      </w:r>
      <w:r>
        <w:rPr>
          <w:sz w:val="24"/>
          <w:szCs w:val="24"/>
        </w:rPr>
        <w:t xml:space="preserve"> persons by activity.</w:t>
      </w:r>
    </w:p>
    <w:p w:rsidR="00F63B75" w:rsidRDefault="00F63B75" w:rsidP="008933B5">
      <w:pPr>
        <w:numPr>
          <w:ilvl w:val="0"/>
          <w:numId w:val="3"/>
        </w:numPr>
        <w:tabs>
          <w:tab w:val="clear" w:pos="840"/>
        </w:tabs>
        <w:bidi w:val="0"/>
        <w:ind w:left="567" w:right="0" w:hanging="283"/>
        <w:jc w:val="lowKashida"/>
        <w:rPr>
          <w:sz w:val="24"/>
          <w:szCs w:val="24"/>
        </w:rPr>
      </w:pPr>
      <w:r>
        <w:rPr>
          <w:sz w:val="24"/>
          <w:szCs w:val="24"/>
        </w:rPr>
        <w:t>Value of output and intermediate consumption.</w:t>
      </w:r>
    </w:p>
    <w:p w:rsidR="00F63B75" w:rsidRDefault="00F63B75" w:rsidP="008933B5">
      <w:pPr>
        <w:numPr>
          <w:ilvl w:val="0"/>
          <w:numId w:val="3"/>
        </w:numPr>
        <w:tabs>
          <w:tab w:val="clear" w:pos="840"/>
        </w:tabs>
        <w:bidi w:val="0"/>
        <w:ind w:left="567" w:right="0" w:hanging="283"/>
        <w:jc w:val="lowKashida"/>
        <w:rPr>
          <w:sz w:val="24"/>
          <w:szCs w:val="24"/>
        </w:rPr>
      </w:pPr>
      <w:r>
        <w:rPr>
          <w:sz w:val="24"/>
          <w:szCs w:val="24"/>
        </w:rPr>
        <w:t>Value added components.</w:t>
      </w:r>
    </w:p>
    <w:p w:rsidR="00F63B75" w:rsidRDefault="00F63B75" w:rsidP="008933B5">
      <w:pPr>
        <w:numPr>
          <w:ilvl w:val="0"/>
          <w:numId w:val="3"/>
        </w:numPr>
        <w:tabs>
          <w:tab w:val="clear" w:pos="840"/>
          <w:tab w:val="right" w:pos="567"/>
        </w:tabs>
        <w:bidi w:val="0"/>
        <w:ind w:left="567" w:right="0" w:hanging="283"/>
        <w:rPr>
          <w:sz w:val="24"/>
          <w:szCs w:val="24"/>
        </w:rPr>
      </w:pPr>
      <w:r>
        <w:rPr>
          <w:sz w:val="24"/>
          <w:szCs w:val="24"/>
        </w:rPr>
        <w:t xml:space="preserve">Fixed assets and other selected variables. </w:t>
      </w:r>
    </w:p>
    <w:p w:rsidR="00F63B75" w:rsidRDefault="00F63B75" w:rsidP="008933B5">
      <w:pPr>
        <w:bidi w:val="0"/>
        <w:jc w:val="center"/>
        <w:rPr>
          <w:b/>
          <w:bCs/>
          <w:sz w:val="28"/>
          <w:szCs w:val="28"/>
        </w:rPr>
      </w:pPr>
    </w:p>
    <w:p w:rsidR="00F63B75" w:rsidRDefault="00F63B75" w:rsidP="008933B5">
      <w:pPr>
        <w:bidi w:val="0"/>
        <w:jc w:val="lowKashida"/>
        <w:rPr>
          <w:sz w:val="24"/>
          <w:szCs w:val="24"/>
        </w:rPr>
      </w:pPr>
      <w:r>
        <w:rPr>
          <w:b/>
          <w:bCs/>
          <w:sz w:val="24"/>
          <w:szCs w:val="24"/>
        </w:rPr>
        <w:t>2.2 Questionnaire</w:t>
      </w:r>
      <w:r>
        <w:rPr>
          <w:sz w:val="24"/>
          <w:szCs w:val="24"/>
        </w:rPr>
        <w:t xml:space="preserve"> </w:t>
      </w:r>
    </w:p>
    <w:p w:rsidR="00F63B75" w:rsidRDefault="00F63B75" w:rsidP="008933B5">
      <w:pPr>
        <w:pStyle w:val="BodyText3"/>
        <w:tabs>
          <w:tab w:val="left" w:pos="567"/>
        </w:tabs>
      </w:pPr>
      <w:r>
        <w:t>The questionnaire used for this survey took into account the main economic variables pertaining to the examined phenomenon and the needs of the compilation of National Accounts for Palestine.</w:t>
      </w:r>
    </w:p>
    <w:p w:rsidR="00F63B75" w:rsidRDefault="00F63B75" w:rsidP="008933B5">
      <w:pPr>
        <w:pStyle w:val="BodyText3"/>
        <w:tabs>
          <w:tab w:val="left" w:pos="567"/>
        </w:tabs>
      </w:pPr>
    </w:p>
    <w:p w:rsidR="00F63B75" w:rsidRDefault="00F63B75" w:rsidP="008933B5">
      <w:pPr>
        <w:bidi w:val="0"/>
        <w:jc w:val="lowKashida"/>
        <w:rPr>
          <w:sz w:val="24"/>
          <w:szCs w:val="24"/>
        </w:rPr>
      </w:pPr>
      <w:r>
        <w:rPr>
          <w:b/>
          <w:bCs/>
          <w:sz w:val="24"/>
          <w:szCs w:val="24"/>
        </w:rPr>
        <w:t>2.3 Sample Design</w:t>
      </w:r>
    </w:p>
    <w:p w:rsidR="00F63B75" w:rsidRDefault="00F63B75" w:rsidP="008933B5">
      <w:pPr>
        <w:pStyle w:val="BodyText3"/>
      </w:pPr>
      <w:r>
        <w:t xml:space="preserve">The type of the sample is one stage stratified quota </w:t>
      </w:r>
      <w:r w:rsidR="00F539D8">
        <w:t>sampling. The</w:t>
      </w:r>
      <w:r>
        <w:t xml:space="preserve"> sample size amounted to (</w:t>
      </w:r>
      <w:r w:rsidR="005F577D">
        <w:t>2</w:t>
      </w:r>
      <w:r>
        <w:t>,</w:t>
      </w:r>
      <w:r w:rsidR="005F577D">
        <w:t>2</w:t>
      </w:r>
      <w:r w:rsidR="00F94597">
        <w:t>85</w:t>
      </w:r>
      <w:r>
        <w:t>) vehicles out of (</w:t>
      </w:r>
      <w:r w:rsidR="005F577D">
        <w:t>11</w:t>
      </w:r>
      <w:r>
        <w:t>,</w:t>
      </w:r>
      <w:r w:rsidR="005F577D">
        <w:t>5</w:t>
      </w:r>
      <w:r w:rsidR="00F94597">
        <w:t>02</w:t>
      </w:r>
      <w:r>
        <w:t>) vehicles that comprise the survey frame.</w:t>
      </w:r>
    </w:p>
    <w:p w:rsidR="00F63B75" w:rsidRDefault="00F63B75" w:rsidP="008933B5">
      <w:pPr>
        <w:pStyle w:val="BodyText3"/>
        <w:tabs>
          <w:tab w:val="left" w:pos="567"/>
        </w:tabs>
      </w:pPr>
    </w:p>
    <w:p w:rsidR="00F63B75" w:rsidRDefault="00F63B75" w:rsidP="008933B5">
      <w:pPr>
        <w:numPr>
          <w:ilvl w:val="0"/>
          <w:numId w:val="12"/>
        </w:numPr>
        <w:bidi w:val="0"/>
        <w:ind w:left="284" w:right="0" w:hanging="284"/>
        <w:rPr>
          <w:b/>
          <w:bCs/>
          <w:sz w:val="24"/>
          <w:szCs w:val="24"/>
        </w:rPr>
      </w:pPr>
      <w:r>
        <w:rPr>
          <w:b/>
          <w:bCs/>
          <w:sz w:val="24"/>
          <w:szCs w:val="24"/>
        </w:rPr>
        <w:t xml:space="preserve">Coverage </w:t>
      </w:r>
    </w:p>
    <w:p w:rsidR="00F63B75" w:rsidRDefault="00F63B75" w:rsidP="008933B5">
      <w:pPr>
        <w:pStyle w:val="BodyText3"/>
      </w:pPr>
      <w:r>
        <w:t xml:space="preserve">The survey covers activities of the </w:t>
      </w:r>
      <w:r>
        <w:rPr>
          <w:rFonts w:cs="Times New Roman"/>
        </w:rPr>
        <w:t>outside establishment</w:t>
      </w:r>
      <w:r>
        <w:t xml:space="preserve"> sector according to (ISIC-</w:t>
      </w:r>
      <w:r w:rsidR="0096300B">
        <w:t>4</w:t>
      </w:r>
      <w:r>
        <w:t>) for both:</w:t>
      </w:r>
    </w:p>
    <w:p w:rsidR="00F63B75" w:rsidRDefault="00F63B75" w:rsidP="008933B5">
      <w:pPr>
        <w:numPr>
          <w:ilvl w:val="0"/>
          <w:numId w:val="13"/>
        </w:numPr>
        <w:bidi w:val="0"/>
        <w:ind w:left="709" w:right="1701" w:hanging="283"/>
        <w:jc w:val="lowKashida"/>
        <w:rPr>
          <w:sz w:val="24"/>
          <w:szCs w:val="24"/>
        </w:rPr>
      </w:pPr>
      <w:r>
        <w:rPr>
          <w:sz w:val="24"/>
          <w:szCs w:val="24"/>
        </w:rPr>
        <w:t>Non-scheduled passenger land transport (</w:t>
      </w:r>
      <w:r w:rsidR="0096300B">
        <w:rPr>
          <w:sz w:val="24"/>
          <w:szCs w:val="24"/>
        </w:rPr>
        <w:t>4922</w:t>
      </w:r>
      <w:r>
        <w:rPr>
          <w:sz w:val="24"/>
          <w:szCs w:val="24"/>
        </w:rPr>
        <w:t xml:space="preserve">). </w:t>
      </w:r>
      <w:r>
        <w:rPr>
          <w:rFonts w:hint="cs"/>
          <w:sz w:val="24"/>
          <w:szCs w:val="24"/>
          <w:rtl/>
        </w:rPr>
        <w:t xml:space="preserve">     </w:t>
      </w:r>
    </w:p>
    <w:p w:rsidR="00F63B75" w:rsidRDefault="00F63B75" w:rsidP="008933B5">
      <w:pPr>
        <w:numPr>
          <w:ilvl w:val="0"/>
          <w:numId w:val="13"/>
        </w:numPr>
        <w:bidi w:val="0"/>
        <w:ind w:left="709" w:right="1701" w:hanging="283"/>
        <w:jc w:val="lowKashida"/>
        <w:rPr>
          <w:sz w:val="24"/>
          <w:szCs w:val="24"/>
        </w:rPr>
      </w:pPr>
      <w:r>
        <w:rPr>
          <w:sz w:val="24"/>
          <w:szCs w:val="24"/>
        </w:rPr>
        <w:t>Freight transport by road (</w:t>
      </w:r>
      <w:r w:rsidR="0096300B">
        <w:rPr>
          <w:sz w:val="24"/>
          <w:szCs w:val="24"/>
        </w:rPr>
        <w:t>4923</w:t>
      </w:r>
      <w:r>
        <w:rPr>
          <w:sz w:val="24"/>
          <w:szCs w:val="24"/>
        </w:rPr>
        <w:t xml:space="preserve">). </w:t>
      </w:r>
    </w:p>
    <w:p w:rsidR="00F63B75" w:rsidRDefault="00F63B75" w:rsidP="008933B5">
      <w:pPr>
        <w:bidi w:val="0"/>
        <w:ind w:right="1701"/>
        <w:jc w:val="lowKashida"/>
        <w:rPr>
          <w:sz w:val="24"/>
          <w:szCs w:val="24"/>
        </w:rPr>
      </w:pPr>
    </w:p>
    <w:p w:rsidR="00F63B75" w:rsidRDefault="00F63B75" w:rsidP="008933B5">
      <w:pPr>
        <w:bidi w:val="0"/>
        <w:ind w:right="1701"/>
        <w:jc w:val="lowKashida"/>
        <w:rPr>
          <w:sz w:val="24"/>
          <w:szCs w:val="24"/>
        </w:rPr>
      </w:pPr>
      <w:r>
        <w:rPr>
          <w:rFonts w:hint="cs"/>
          <w:sz w:val="24"/>
          <w:szCs w:val="24"/>
          <w:rtl/>
        </w:rPr>
        <w:t xml:space="preserve"> </w:t>
      </w:r>
      <w:r>
        <w:rPr>
          <w:b/>
          <w:bCs/>
          <w:sz w:val="24"/>
          <w:szCs w:val="24"/>
        </w:rPr>
        <w:t>2.4</w:t>
      </w:r>
      <w:r>
        <w:rPr>
          <w:sz w:val="24"/>
          <w:szCs w:val="24"/>
        </w:rPr>
        <w:t xml:space="preserve"> </w:t>
      </w:r>
      <w:r>
        <w:rPr>
          <w:b/>
          <w:bCs/>
          <w:sz w:val="24"/>
          <w:szCs w:val="24"/>
        </w:rPr>
        <w:t>Variance Calculation</w:t>
      </w:r>
    </w:p>
    <w:p w:rsidR="00F63B75" w:rsidRDefault="00F63B75" w:rsidP="008933B5">
      <w:pPr>
        <w:bidi w:val="0"/>
        <w:ind w:right="1701"/>
        <w:jc w:val="lowKashida"/>
        <w:rPr>
          <w:sz w:val="24"/>
          <w:szCs w:val="24"/>
        </w:rPr>
      </w:pPr>
    </w:p>
    <w:p w:rsidR="00F63B75" w:rsidRDefault="00F63B75" w:rsidP="008933B5">
      <w:pPr>
        <w:tabs>
          <w:tab w:val="left" w:pos="2960"/>
        </w:tabs>
        <w:bidi w:val="0"/>
        <w:jc w:val="center"/>
        <w:rPr>
          <w:rFonts w:ascii="Arial" w:hAnsi="Arial" w:cs="Arial"/>
          <w:b/>
          <w:bCs/>
          <w:sz w:val="22"/>
          <w:szCs w:val="22"/>
          <w:rtl/>
        </w:rPr>
      </w:pPr>
      <w:r>
        <w:rPr>
          <w:rFonts w:ascii="Arial" w:hAnsi="Arial" w:cs="Arial"/>
          <w:b/>
          <w:bCs/>
          <w:sz w:val="22"/>
          <w:szCs w:val="22"/>
        </w:rPr>
        <w:t>Table of Va</w:t>
      </w:r>
      <w:r w:rsidR="00DB34AC">
        <w:rPr>
          <w:rFonts w:ascii="Arial" w:hAnsi="Arial" w:cs="Arial"/>
          <w:b/>
          <w:bCs/>
          <w:sz w:val="22"/>
          <w:szCs w:val="22"/>
        </w:rPr>
        <w:t>riance Calculation by Palestine</w:t>
      </w:r>
    </w:p>
    <w:p w:rsidR="00F63B75" w:rsidRDefault="00F63B75" w:rsidP="008933B5">
      <w:pPr>
        <w:pStyle w:val="Heading3"/>
        <w:ind w:right="-1"/>
        <w:rPr>
          <w:sz w:val="12"/>
          <w:szCs w:val="12"/>
        </w:rPr>
      </w:pPr>
      <w:r>
        <w:rPr>
          <w:rFonts w:hint="cs"/>
          <w:b w:val="0"/>
          <w:bCs w:val="0"/>
          <w:sz w:val="12"/>
          <w:szCs w:val="12"/>
          <w:rtl/>
        </w:rPr>
        <w:t xml:space="preserve">           </w:t>
      </w:r>
      <w:r>
        <w:rPr>
          <w:rFonts w:hint="cs"/>
          <w:sz w:val="12"/>
          <w:szCs w:val="12"/>
          <w:rtl/>
        </w:rPr>
        <w:t xml:space="preserve">                                                                                                                                                                                 </w:t>
      </w:r>
    </w:p>
    <w:p w:rsidR="00F63B75" w:rsidRPr="001741DD" w:rsidRDefault="000920A6" w:rsidP="008933B5">
      <w:pPr>
        <w:pStyle w:val="Heading3"/>
        <w:ind w:right="-1"/>
        <w:rPr>
          <w:b w:val="0"/>
          <w:bCs w:val="0"/>
        </w:rPr>
      </w:pPr>
      <w:r>
        <w:rPr>
          <w:rFonts w:ascii="Arial" w:hAnsi="Arial"/>
          <w:b w:val="0"/>
          <w:bCs w:val="0"/>
          <w:sz w:val="18"/>
          <w:szCs w:val="18"/>
        </w:rPr>
        <w:t xml:space="preserve"> (</w:t>
      </w:r>
      <w:r w:rsidR="00F63B75" w:rsidRPr="001741DD">
        <w:rPr>
          <w:rFonts w:ascii="Arial" w:hAnsi="Arial"/>
          <w:b w:val="0"/>
          <w:bCs w:val="0"/>
          <w:sz w:val="18"/>
          <w:szCs w:val="18"/>
        </w:rPr>
        <w:t xml:space="preserve">Value in </w:t>
      </w:r>
      <w:r w:rsidR="00A95CAF" w:rsidRPr="001741DD">
        <w:rPr>
          <w:rFonts w:ascii="Arial" w:hAnsi="Arial"/>
          <w:b w:val="0"/>
          <w:bCs w:val="0"/>
          <w:sz w:val="18"/>
          <w:szCs w:val="18"/>
        </w:rPr>
        <w:t>USD</w:t>
      </w:r>
      <w:r w:rsidR="00F539D8" w:rsidRPr="001741DD">
        <w:rPr>
          <w:rFonts w:ascii="Arial" w:hAnsi="Arial" w:cs="Arial"/>
          <w:b w:val="0"/>
          <w:bCs w:val="0"/>
          <w:sz w:val="18"/>
          <w:szCs w:val="18"/>
        </w:rPr>
        <w:t xml:space="preserve"> </w:t>
      </w:r>
      <w:r w:rsidR="00F63B75" w:rsidRPr="001741DD">
        <w:rPr>
          <w:rFonts w:ascii="Arial" w:hAnsi="Arial"/>
          <w:b w:val="0"/>
          <w:bCs w:val="0"/>
          <w:sz w:val="18"/>
          <w:szCs w:val="18"/>
        </w:rPr>
        <w:t>1000</w:t>
      </w:r>
      <w:r w:rsidR="00A933A6">
        <w:rPr>
          <w:rFonts w:ascii="Arial" w:hAnsi="Arial"/>
          <w:b w:val="0"/>
          <w:bCs w:val="0"/>
          <w:sz w:val="18"/>
          <w:szCs w:val="18"/>
        </w:rPr>
        <w:t>)</w:t>
      </w:r>
    </w:p>
    <w:tbl>
      <w:tblPr>
        <w:bidiVisual/>
        <w:tblW w:w="9072" w:type="dxa"/>
        <w:jc w:val="center"/>
        <w:shd w:val="clear" w:color="auto" w:fill="FFFFFF"/>
        <w:tblLook w:val="0000"/>
      </w:tblPr>
      <w:tblGrid>
        <w:gridCol w:w="952"/>
        <w:gridCol w:w="1057"/>
        <w:gridCol w:w="1090"/>
        <w:gridCol w:w="1211"/>
        <w:gridCol w:w="1208"/>
        <w:gridCol w:w="1104"/>
        <w:gridCol w:w="2450"/>
      </w:tblGrid>
      <w:tr w:rsidR="001741DD" w:rsidTr="008933B5">
        <w:trPr>
          <w:cantSplit/>
          <w:trHeight w:val="340"/>
          <w:jc w:val="center"/>
        </w:trPr>
        <w:tc>
          <w:tcPr>
            <w:tcW w:w="907" w:type="dxa"/>
            <w:vMerge w:val="restart"/>
            <w:tcBorders>
              <w:top w:val="single" w:sz="4" w:space="0" w:color="auto"/>
              <w:left w:val="single" w:sz="4" w:space="0" w:color="auto"/>
              <w:right w:val="single" w:sz="6" w:space="0" w:color="auto"/>
            </w:tcBorders>
            <w:shd w:val="clear" w:color="auto" w:fill="FFFFFF"/>
            <w:vAlign w:val="center"/>
          </w:tcPr>
          <w:p w:rsidR="001741DD" w:rsidRDefault="008933B5" w:rsidP="008933B5">
            <w:pPr>
              <w:jc w:val="center"/>
              <w:rPr>
                <w:rFonts w:cs="Simplified Arabic"/>
                <w:b/>
                <w:bCs/>
                <w:sz w:val="18"/>
                <w:szCs w:val="18"/>
              </w:rPr>
            </w:pPr>
            <w:r>
              <w:rPr>
                <w:rFonts w:ascii="Arial" w:hAnsi="Arial" w:cs="Arial"/>
                <w:b/>
                <w:bCs/>
                <w:sz w:val="18"/>
                <w:szCs w:val="18"/>
              </w:rPr>
              <w:t>O</w:t>
            </w:r>
            <w:r w:rsidR="001741DD">
              <w:rPr>
                <w:rFonts w:ascii="Arial" w:hAnsi="Arial" w:cs="Arial"/>
                <w:b/>
                <w:bCs/>
                <w:sz w:val="18"/>
                <w:szCs w:val="18"/>
              </w:rPr>
              <w:t>bserve</w:t>
            </w:r>
          </w:p>
        </w:tc>
        <w:tc>
          <w:tcPr>
            <w:tcW w:w="2112" w:type="dxa"/>
            <w:gridSpan w:val="2"/>
            <w:tcBorders>
              <w:top w:val="single" w:sz="4" w:space="0" w:color="auto"/>
              <w:left w:val="single" w:sz="6" w:space="0" w:color="auto"/>
              <w:right w:val="single" w:sz="6" w:space="0" w:color="auto"/>
            </w:tcBorders>
            <w:shd w:val="clear" w:color="auto" w:fill="FFFFFF"/>
            <w:vAlign w:val="center"/>
          </w:tcPr>
          <w:p w:rsidR="001741DD" w:rsidRDefault="001741DD" w:rsidP="008933B5">
            <w:pPr>
              <w:jc w:val="center"/>
              <w:rPr>
                <w:rFonts w:ascii="Arial" w:hAnsi="Arial" w:cs="Arial"/>
                <w:sz w:val="18"/>
                <w:szCs w:val="18"/>
              </w:rPr>
            </w:pPr>
            <w:r>
              <w:rPr>
                <w:rFonts w:ascii="Arial" w:hAnsi="Arial" w:cs="Arial"/>
                <w:b/>
                <w:bCs/>
                <w:sz w:val="18"/>
                <w:szCs w:val="18"/>
              </w:rPr>
              <w:t xml:space="preserve">95% Confidence </w:t>
            </w:r>
            <w:r>
              <w:rPr>
                <w:rFonts w:ascii="Arial" w:hAnsi="Arial" w:cs="Arial" w:hint="cs"/>
                <w:b/>
                <w:bCs/>
                <w:sz w:val="18"/>
                <w:szCs w:val="18"/>
                <w:rtl/>
              </w:rPr>
              <w:t xml:space="preserve"> </w:t>
            </w:r>
            <w:r>
              <w:rPr>
                <w:rFonts w:ascii="Arial" w:hAnsi="Arial" w:cs="Arial"/>
                <w:b/>
                <w:bCs/>
                <w:sz w:val="18"/>
                <w:szCs w:val="18"/>
              </w:rPr>
              <w:t>Interval</w:t>
            </w:r>
          </w:p>
        </w:tc>
        <w:tc>
          <w:tcPr>
            <w:tcW w:w="1191" w:type="dxa"/>
            <w:vMerge w:val="restart"/>
            <w:tcBorders>
              <w:top w:val="single" w:sz="4" w:space="0" w:color="auto"/>
              <w:left w:val="nil"/>
              <w:right w:val="single" w:sz="6" w:space="0" w:color="auto"/>
            </w:tcBorders>
            <w:shd w:val="clear" w:color="auto" w:fill="FFFFFF"/>
            <w:vAlign w:val="center"/>
          </w:tcPr>
          <w:p w:rsidR="001741DD" w:rsidRDefault="001741DD" w:rsidP="008933B5">
            <w:pPr>
              <w:jc w:val="center"/>
              <w:rPr>
                <w:rFonts w:cs="Simplified Arabic"/>
                <w:b/>
                <w:bCs/>
                <w:sz w:val="18"/>
                <w:szCs w:val="18"/>
              </w:rPr>
            </w:pPr>
            <w:r>
              <w:rPr>
                <w:rFonts w:ascii="Arial" w:hAnsi="Arial" w:cs="Arial"/>
                <w:b/>
                <w:bCs/>
                <w:sz w:val="18"/>
                <w:szCs w:val="18"/>
              </w:rPr>
              <w:t>Coefficient of</w:t>
            </w:r>
            <w:r>
              <w:rPr>
                <w:rFonts w:ascii="Arial" w:hAnsi="Arial" w:cs="Arial" w:hint="cs"/>
                <w:b/>
                <w:bCs/>
                <w:sz w:val="18"/>
                <w:szCs w:val="18"/>
                <w:rtl/>
              </w:rPr>
              <w:t xml:space="preserve">  </w:t>
            </w:r>
            <w:r>
              <w:rPr>
                <w:rFonts w:ascii="Arial" w:hAnsi="Arial" w:cs="Arial"/>
                <w:b/>
                <w:bCs/>
                <w:sz w:val="18"/>
                <w:szCs w:val="18"/>
              </w:rPr>
              <w:t>Variation</w:t>
            </w:r>
          </w:p>
        </w:tc>
        <w:tc>
          <w:tcPr>
            <w:tcW w:w="1188" w:type="dxa"/>
            <w:vMerge w:val="restart"/>
            <w:tcBorders>
              <w:top w:val="single" w:sz="4" w:space="0" w:color="auto"/>
              <w:left w:val="nil"/>
              <w:right w:val="single" w:sz="6" w:space="0" w:color="auto"/>
            </w:tcBorders>
            <w:shd w:val="clear" w:color="auto" w:fill="FFFFFF"/>
            <w:vAlign w:val="center"/>
          </w:tcPr>
          <w:p w:rsidR="001741DD" w:rsidRDefault="001741DD" w:rsidP="008933B5">
            <w:pPr>
              <w:jc w:val="center"/>
              <w:rPr>
                <w:rFonts w:ascii="Arial" w:hAnsi="Arial" w:cs="Arial"/>
                <w:sz w:val="18"/>
                <w:szCs w:val="18"/>
              </w:rPr>
            </w:pPr>
            <w:r>
              <w:rPr>
                <w:rFonts w:ascii="Arial" w:hAnsi="Arial" w:cs="Arial"/>
                <w:b/>
                <w:bCs/>
                <w:sz w:val="18"/>
                <w:szCs w:val="18"/>
              </w:rPr>
              <w:t>Standard Error</w:t>
            </w:r>
          </w:p>
        </w:tc>
        <w:tc>
          <w:tcPr>
            <w:tcW w:w="1086" w:type="dxa"/>
            <w:vMerge w:val="restart"/>
            <w:tcBorders>
              <w:top w:val="single" w:sz="4" w:space="0" w:color="auto"/>
              <w:left w:val="nil"/>
              <w:right w:val="single" w:sz="6" w:space="0" w:color="auto"/>
            </w:tcBorders>
            <w:shd w:val="clear" w:color="auto" w:fill="FFFFFF"/>
            <w:vAlign w:val="center"/>
          </w:tcPr>
          <w:p w:rsidR="001741DD" w:rsidRDefault="001741DD" w:rsidP="008933B5">
            <w:pPr>
              <w:jc w:val="center"/>
              <w:rPr>
                <w:rFonts w:ascii="Arial" w:hAnsi="Arial" w:cs="Arial"/>
                <w:sz w:val="18"/>
                <w:szCs w:val="18"/>
              </w:rPr>
            </w:pPr>
            <w:r>
              <w:rPr>
                <w:rFonts w:ascii="Arial" w:hAnsi="Arial" w:cs="Arial"/>
                <w:b/>
                <w:bCs/>
                <w:sz w:val="18"/>
                <w:szCs w:val="18"/>
              </w:rPr>
              <w:t>Estimate</w:t>
            </w:r>
          </w:p>
        </w:tc>
        <w:tc>
          <w:tcPr>
            <w:tcW w:w="2410" w:type="dxa"/>
            <w:vMerge w:val="restart"/>
            <w:tcBorders>
              <w:top w:val="single" w:sz="4" w:space="0" w:color="auto"/>
              <w:left w:val="nil"/>
              <w:right w:val="single" w:sz="4" w:space="0" w:color="auto"/>
            </w:tcBorders>
            <w:shd w:val="clear" w:color="auto" w:fill="FFFFFF"/>
            <w:vAlign w:val="center"/>
          </w:tcPr>
          <w:p w:rsidR="001741DD" w:rsidRDefault="001741DD" w:rsidP="008933B5">
            <w:pPr>
              <w:pStyle w:val="Heading1"/>
              <w:jc w:val="center"/>
              <w:rPr>
                <w:rFonts w:ascii="Arial" w:hAnsi="Arial" w:cs="Arial"/>
                <w:sz w:val="18"/>
                <w:szCs w:val="18"/>
              </w:rPr>
            </w:pPr>
            <w:r>
              <w:rPr>
                <w:rFonts w:ascii="Arial" w:hAnsi="Arial" w:cs="Arial"/>
                <w:sz w:val="18"/>
                <w:szCs w:val="18"/>
                <w:u w:val="none"/>
              </w:rPr>
              <w:t>Variable</w:t>
            </w:r>
          </w:p>
        </w:tc>
      </w:tr>
      <w:tr w:rsidR="001741DD" w:rsidTr="008933B5">
        <w:trPr>
          <w:cantSplit/>
          <w:trHeight w:val="340"/>
          <w:jc w:val="center"/>
        </w:trPr>
        <w:tc>
          <w:tcPr>
            <w:tcW w:w="907" w:type="dxa"/>
            <w:vMerge/>
            <w:tcBorders>
              <w:left w:val="single" w:sz="4" w:space="0" w:color="auto"/>
              <w:right w:val="single" w:sz="6" w:space="0" w:color="auto"/>
            </w:tcBorders>
            <w:shd w:val="clear" w:color="auto" w:fill="FFFFFF"/>
            <w:vAlign w:val="center"/>
          </w:tcPr>
          <w:p w:rsidR="001741DD" w:rsidRDefault="001741DD" w:rsidP="008933B5">
            <w:pPr>
              <w:jc w:val="center"/>
              <w:rPr>
                <w:rFonts w:cs="Simplified Arabic"/>
                <w:b/>
                <w:bCs/>
                <w:sz w:val="18"/>
                <w:szCs w:val="18"/>
              </w:rPr>
            </w:pPr>
          </w:p>
        </w:tc>
        <w:tc>
          <w:tcPr>
            <w:tcW w:w="1040" w:type="dxa"/>
            <w:tcBorders>
              <w:top w:val="single" w:sz="6" w:space="0" w:color="auto"/>
              <w:left w:val="nil"/>
              <w:bottom w:val="single" w:sz="6" w:space="0" w:color="auto"/>
              <w:right w:val="single" w:sz="6" w:space="0" w:color="auto"/>
            </w:tcBorders>
            <w:shd w:val="clear" w:color="auto" w:fill="FFFFFF"/>
            <w:vAlign w:val="center"/>
          </w:tcPr>
          <w:p w:rsidR="001741DD" w:rsidRDefault="001741DD" w:rsidP="008933B5">
            <w:pPr>
              <w:ind w:left="128"/>
              <w:jc w:val="center"/>
              <w:rPr>
                <w:rFonts w:cs="Simplified Arabic"/>
                <w:b/>
                <w:bCs/>
                <w:sz w:val="18"/>
                <w:szCs w:val="18"/>
                <w:rtl/>
              </w:rPr>
            </w:pPr>
            <w:r>
              <w:rPr>
                <w:rFonts w:ascii="Arial" w:hAnsi="Arial" w:cs="Arial"/>
                <w:sz w:val="18"/>
                <w:szCs w:val="18"/>
              </w:rPr>
              <w:t>Upper</w:t>
            </w:r>
          </w:p>
        </w:tc>
        <w:tc>
          <w:tcPr>
            <w:tcW w:w="1072" w:type="dxa"/>
            <w:tcBorders>
              <w:top w:val="single" w:sz="6" w:space="0" w:color="auto"/>
              <w:left w:val="single" w:sz="6" w:space="0" w:color="auto"/>
              <w:bottom w:val="single" w:sz="6" w:space="0" w:color="auto"/>
              <w:right w:val="single" w:sz="6" w:space="0" w:color="auto"/>
            </w:tcBorders>
            <w:shd w:val="clear" w:color="auto" w:fill="FFFFFF"/>
            <w:vAlign w:val="center"/>
          </w:tcPr>
          <w:p w:rsidR="001741DD" w:rsidRDefault="001741DD" w:rsidP="008933B5">
            <w:pPr>
              <w:ind w:left="128"/>
              <w:jc w:val="center"/>
              <w:rPr>
                <w:rFonts w:cs="Simplified Arabic"/>
                <w:b/>
                <w:bCs/>
                <w:sz w:val="18"/>
                <w:szCs w:val="18"/>
                <w:rtl/>
              </w:rPr>
            </w:pPr>
            <w:r>
              <w:rPr>
                <w:rFonts w:ascii="Arial" w:hAnsi="Arial" w:cs="Arial"/>
                <w:sz w:val="18"/>
                <w:szCs w:val="18"/>
              </w:rPr>
              <w:t>Lower</w:t>
            </w:r>
          </w:p>
        </w:tc>
        <w:tc>
          <w:tcPr>
            <w:tcW w:w="1191" w:type="dxa"/>
            <w:vMerge/>
            <w:tcBorders>
              <w:left w:val="nil"/>
              <w:right w:val="single" w:sz="6" w:space="0" w:color="auto"/>
            </w:tcBorders>
            <w:shd w:val="clear" w:color="auto" w:fill="FFFFFF"/>
            <w:vAlign w:val="center"/>
          </w:tcPr>
          <w:p w:rsidR="001741DD" w:rsidRDefault="001741DD" w:rsidP="008933B5">
            <w:pPr>
              <w:ind w:left="-108" w:right="-184" w:hanging="154"/>
              <w:jc w:val="center"/>
              <w:rPr>
                <w:rFonts w:cs="Simplified Arabic"/>
                <w:b/>
                <w:bCs/>
                <w:sz w:val="18"/>
                <w:szCs w:val="18"/>
              </w:rPr>
            </w:pPr>
          </w:p>
        </w:tc>
        <w:tc>
          <w:tcPr>
            <w:tcW w:w="1188" w:type="dxa"/>
            <w:vMerge/>
            <w:tcBorders>
              <w:left w:val="nil"/>
              <w:bottom w:val="single" w:sz="6" w:space="0" w:color="auto"/>
              <w:right w:val="single" w:sz="6" w:space="0" w:color="auto"/>
            </w:tcBorders>
            <w:shd w:val="clear" w:color="auto" w:fill="FFFFFF"/>
            <w:vAlign w:val="center"/>
          </w:tcPr>
          <w:p w:rsidR="001741DD" w:rsidRDefault="001741DD" w:rsidP="008933B5">
            <w:pPr>
              <w:jc w:val="center"/>
              <w:rPr>
                <w:rFonts w:cs="Simplified Arabic"/>
                <w:b/>
                <w:bCs/>
                <w:sz w:val="18"/>
                <w:szCs w:val="18"/>
                <w:rtl/>
              </w:rPr>
            </w:pPr>
          </w:p>
        </w:tc>
        <w:tc>
          <w:tcPr>
            <w:tcW w:w="1086" w:type="dxa"/>
            <w:vMerge/>
            <w:tcBorders>
              <w:left w:val="nil"/>
              <w:bottom w:val="single" w:sz="6" w:space="0" w:color="auto"/>
              <w:right w:val="single" w:sz="6" w:space="0" w:color="auto"/>
            </w:tcBorders>
            <w:shd w:val="clear" w:color="auto" w:fill="FFFFFF"/>
            <w:vAlign w:val="center"/>
          </w:tcPr>
          <w:p w:rsidR="001741DD" w:rsidRDefault="001741DD" w:rsidP="008933B5">
            <w:pPr>
              <w:jc w:val="center"/>
              <w:rPr>
                <w:rFonts w:cs="Simplified Arabic"/>
                <w:b/>
                <w:bCs/>
                <w:sz w:val="18"/>
                <w:szCs w:val="18"/>
                <w:rtl/>
              </w:rPr>
            </w:pPr>
          </w:p>
        </w:tc>
        <w:tc>
          <w:tcPr>
            <w:tcW w:w="2410" w:type="dxa"/>
            <w:vMerge/>
            <w:tcBorders>
              <w:left w:val="nil"/>
              <w:bottom w:val="single" w:sz="6" w:space="0" w:color="auto"/>
              <w:right w:val="single" w:sz="4" w:space="0" w:color="auto"/>
            </w:tcBorders>
            <w:shd w:val="clear" w:color="auto" w:fill="FFFFFF"/>
            <w:vAlign w:val="center"/>
          </w:tcPr>
          <w:p w:rsidR="001741DD" w:rsidRDefault="001741DD" w:rsidP="008933B5">
            <w:pPr>
              <w:pStyle w:val="Heading1"/>
              <w:jc w:val="center"/>
              <w:rPr>
                <w:rFonts w:ascii="Arial" w:hAnsi="Arial" w:cs="Arial"/>
                <w:sz w:val="18"/>
                <w:szCs w:val="18"/>
              </w:rPr>
            </w:pPr>
          </w:p>
        </w:tc>
      </w:tr>
      <w:tr w:rsidR="00792C22" w:rsidTr="008933B5">
        <w:tblPrEx>
          <w:tblCellMar>
            <w:left w:w="107" w:type="dxa"/>
            <w:right w:w="107" w:type="dxa"/>
          </w:tblCellMar>
        </w:tblPrEx>
        <w:trPr>
          <w:cantSplit/>
          <w:trHeight w:val="340"/>
          <w:jc w:val="center"/>
        </w:trPr>
        <w:tc>
          <w:tcPr>
            <w:tcW w:w="907" w:type="dxa"/>
            <w:tcBorders>
              <w:top w:val="single" w:sz="6" w:space="0" w:color="auto"/>
              <w:left w:val="single" w:sz="4" w:space="0" w:color="auto"/>
            </w:tcBorders>
            <w:shd w:val="clear" w:color="auto" w:fill="FFFFFF"/>
            <w:vAlign w:val="center"/>
          </w:tcPr>
          <w:p w:rsidR="00792C22" w:rsidRPr="00A14417" w:rsidRDefault="00792C22" w:rsidP="008933B5">
            <w:pPr>
              <w:tabs>
                <w:tab w:val="right" w:pos="284"/>
              </w:tabs>
              <w:jc w:val="center"/>
              <w:rPr>
                <w:rFonts w:ascii="Arial" w:hAnsi="Arial" w:cs="Arial"/>
                <w:sz w:val="18"/>
                <w:szCs w:val="18"/>
              </w:rPr>
            </w:pPr>
            <w:r>
              <w:rPr>
                <w:rFonts w:ascii="Arial" w:hAnsi="Arial" w:cs="Arial" w:hint="cs"/>
                <w:sz w:val="18"/>
                <w:szCs w:val="18"/>
                <w:rtl/>
              </w:rPr>
              <w:t>2182</w:t>
            </w:r>
          </w:p>
        </w:tc>
        <w:tc>
          <w:tcPr>
            <w:tcW w:w="1040" w:type="dxa"/>
            <w:tcBorders>
              <w:top w:val="single" w:sz="6" w:space="0" w:color="auto"/>
            </w:tcBorders>
            <w:shd w:val="clear" w:color="auto" w:fill="FFFFFF"/>
            <w:vAlign w:val="center"/>
          </w:tcPr>
          <w:p w:rsidR="00792C22" w:rsidRDefault="00792C22" w:rsidP="008933B5">
            <w:pPr>
              <w:bidi w:val="0"/>
              <w:jc w:val="center"/>
              <w:rPr>
                <w:rFonts w:ascii="Arial" w:hAnsi="Arial" w:cs="Arial"/>
                <w:color w:val="000000"/>
                <w:sz w:val="18"/>
                <w:szCs w:val="18"/>
              </w:rPr>
            </w:pPr>
            <w:r>
              <w:rPr>
                <w:rFonts w:ascii="Arial" w:hAnsi="Arial" w:cs="Arial"/>
                <w:color w:val="000000"/>
                <w:sz w:val="18"/>
                <w:szCs w:val="18"/>
              </w:rPr>
              <w:t>12,285</w:t>
            </w:r>
          </w:p>
        </w:tc>
        <w:tc>
          <w:tcPr>
            <w:tcW w:w="1072" w:type="dxa"/>
            <w:tcBorders>
              <w:top w:val="single" w:sz="6" w:space="0" w:color="auto"/>
            </w:tcBorders>
            <w:shd w:val="clear" w:color="auto" w:fill="FFFFFF"/>
            <w:vAlign w:val="center"/>
          </w:tcPr>
          <w:p w:rsidR="00792C22" w:rsidRDefault="00792C22" w:rsidP="008933B5">
            <w:pPr>
              <w:bidi w:val="0"/>
              <w:jc w:val="center"/>
              <w:rPr>
                <w:rFonts w:ascii="Arial" w:hAnsi="Arial" w:cs="Arial"/>
                <w:color w:val="000000"/>
                <w:sz w:val="18"/>
                <w:szCs w:val="18"/>
              </w:rPr>
            </w:pPr>
            <w:r>
              <w:rPr>
                <w:rFonts w:ascii="Arial" w:hAnsi="Arial" w:cs="Arial"/>
                <w:color w:val="000000"/>
                <w:sz w:val="18"/>
                <w:szCs w:val="18"/>
              </w:rPr>
              <w:t>12,027</w:t>
            </w:r>
          </w:p>
        </w:tc>
        <w:tc>
          <w:tcPr>
            <w:tcW w:w="1191" w:type="dxa"/>
            <w:tcBorders>
              <w:top w:val="single" w:sz="6" w:space="0" w:color="auto"/>
            </w:tcBorders>
            <w:shd w:val="clear" w:color="auto" w:fill="FFFFFF"/>
            <w:vAlign w:val="center"/>
          </w:tcPr>
          <w:p w:rsidR="00792C22" w:rsidRDefault="00792C22" w:rsidP="008933B5">
            <w:pPr>
              <w:bidi w:val="0"/>
              <w:jc w:val="center"/>
              <w:rPr>
                <w:rFonts w:ascii="Arial" w:hAnsi="Arial" w:cs="Arial"/>
                <w:color w:val="000000"/>
                <w:sz w:val="18"/>
                <w:szCs w:val="18"/>
              </w:rPr>
            </w:pPr>
            <w:r>
              <w:rPr>
                <w:rFonts w:ascii="Arial" w:hAnsi="Arial" w:cs="Arial"/>
                <w:color w:val="000000"/>
                <w:sz w:val="18"/>
                <w:szCs w:val="18"/>
              </w:rPr>
              <w:t>0.005</w:t>
            </w:r>
          </w:p>
        </w:tc>
        <w:tc>
          <w:tcPr>
            <w:tcW w:w="1188" w:type="dxa"/>
            <w:tcBorders>
              <w:top w:val="single" w:sz="6" w:space="0" w:color="auto"/>
            </w:tcBorders>
            <w:shd w:val="clear" w:color="auto" w:fill="FFFFFF"/>
            <w:vAlign w:val="center"/>
          </w:tcPr>
          <w:p w:rsidR="00792C22" w:rsidRDefault="00792C22" w:rsidP="008933B5">
            <w:pPr>
              <w:jc w:val="center"/>
              <w:rPr>
                <w:rFonts w:ascii="Arial" w:hAnsi="Arial" w:cs="Arial"/>
                <w:color w:val="000000"/>
                <w:sz w:val="18"/>
                <w:szCs w:val="18"/>
              </w:rPr>
            </w:pPr>
            <w:r>
              <w:rPr>
                <w:rFonts w:ascii="Arial" w:hAnsi="Arial" w:cs="Arial"/>
                <w:color w:val="000000"/>
                <w:sz w:val="18"/>
                <w:szCs w:val="18"/>
              </w:rPr>
              <w:t>65.7</w:t>
            </w:r>
          </w:p>
        </w:tc>
        <w:tc>
          <w:tcPr>
            <w:tcW w:w="1086" w:type="dxa"/>
            <w:tcBorders>
              <w:top w:val="single" w:sz="6" w:space="0" w:color="auto"/>
              <w:right w:val="single" w:sz="6" w:space="0" w:color="auto"/>
            </w:tcBorders>
            <w:shd w:val="clear" w:color="auto" w:fill="FFFFFF"/>
            <w:vAlign w:val="center"/>
          </w:tcPr>
          <w:p w:rsidR="00792C22" w:rsidRPr="00A14417" w:rsidRDefault="00792C22" w:rsidP="008933B5">
            <w:pPr>
              <w:jc w:val="center"/>
              <w:rPr>
                <w:rFonts w:ascii="Arial" w:hAnsi="Arial" w:cs="Arial"/>
                <w:sz w:val="18"/>
                <w:szCs w:val="18"/>
                <w:rtl/>
              </w:rPr>
            </w:pPr>
            <w:r>
              <w:rPr>
                <w:rFonts w:ascii="Arial" w:hAnsi="Arial" w:cs="Arial"/>
                <w:sz w:val="18"/>
                <w:szCs w:val="18"/>
              </w:rPr>
              <w:t>12,157</w:t>
            </w:r>
          </w:p>
        </w:tc>
        <w:tc>
          <w:tcPr>
            <w:tcW w:w="2410" w:type="dxa"/>
            <w:tcBorders>
              <w:top w:val="single" w:sz="6" w:space="0" w:color="auto"/>
              <w:left w:val="single" w:sz="6" w:space="0" w:color="auto"/>
              <w:right w:val="single" w:sz="4" w:space="0" w:color="auto"/>
            </w:tcBorders>
            <w:shd w:val="clear" w:color="auto" w:fill="FFFFFF"/>
            <w:vAlign w:val="center"/>
          </w:tcPr>
          <w:p w:rsidR="00792C22" w:rsidRDefault="00792C22" w:rsidP="008933B5">
            <w:pPr>
              <w:bidi w:val="0"/>
              <w:rPr>
                <w:rFonts w:ascii="Arial" w:hAnsi="Arial" w:cs="Arial"/>
                <w:sz w:val="18"/>
                <w:szCs w:val="18"/>
              </w:rPr>
            </w:pPr>
            <w:r>
              <w:rPr>
                <w:rFonts w:ascii="Arial" w:hAnsi="Arial" w:cs="Arial"/>
                <w:sz w:val="18"/>
                <w:szCs w:val="18"/>
              </w:rPr>
              <w:t>No. of. Employed Persons</w:t>
            </w:r>
          </w:p>
        </w:tc>
      </w:tr>
      <w:tr w:rsidR="00792C22" w:rsidTr="008933B5">
        <w:tblPrEx>
          <w:tblCellMar>
            <w:left w:w="107" w:type="dxa"/>
            <w:right w:w="107" w:type="dxa"/>
          </w:tblCellMar>
        </w:tblPrEx>
        <w:trPr>
          <w:cantSplit/>
          <w:trHeight w:val="340"/>
          <w:jc w:val="center"/>
        </w:trPr>
        <w:tc>
          <w:tcPr>
            <w:tcW w:w="907" w:type="dxa"/>
            <w:tcBorders>
              <w:left w:val="single" w:sz="4" w:space="0" w:color="auto"/>
            </w:tcBorders>
            <w:shd w:val="clear" w:color="auto" w:fill="FFFFFF"/>
            <w:vAlign w:val="center"/>
          </w:tcPr>
          <w:p w:rsidR="00792C22" w:rsidRDefault="00792C22" w:rsidP="008933B5">
            <w:pPr>
              <w:tabs>
                <w:tab w:val="right" w:pos="284"/>
              </w:tabs>
              <w:jc w:val="center"/>
            </w:pPr>
            <w:r w:rsidRPr="0038191F">
              <w:rPr>
                <w:rFonts w:ascii="Arial" w:hAnsi="Arial" w:cs="Arial" w:hint="cs"/>
                <w:sz w:val="18"/>
                <w:szCs w:val="18"/>
                <w:rtl/>
              </w:rPr>
              <w:t>2182</w:t>
            </w:r>
          </w:p>
        </w:tc>
        <w:tc>
          <w:tcPr>
            <w:tcW w:w="1040" w:type="dxa"/>
            <w:shd w:val="clear" w:color="auto" w:fill="FFFFFF"/>
            <w:vAlign w:val="center"/>
          </w:tcPr>
          <w:p w:rsidR="00792C22" w:rsidRDefault="00A60DB2" w:rsidP="008933B5">
            <w:pPr>
              <w:bidi w:val="0"/>
              <w:jc w:val="right"/>
              <w:rPr>
                <w:rFonts w:ascii="Arial" w:hAnsi="Arial" w:cs="Arial"/>
                <w:color w:val="000000"/>
                <w:sz w:val="18"/>
                <w:szCs w:val="18"/>
              </w:rPr>
            </w:pPr>
            <w:r>
              <w:rPr>
                <w:rFonts w:ascii="Arial" w:hAnsi="Arial" w:cs="Arial"/>
                <w:color w:val="000000"/>
                <w:sz w:val="18"/>
                <w:szCs w:val="18"/>
              </w:rPr>
              <w:t>17,508.7</w:t>
            </w:r>
          </w:p>
        </w:tc>
        <w:tc>
          <w:tcPr>
            <w:tcW w:w="1072" w:type="dxa"/>
            <w:shd w:val="clear" w:color="auto" w:fill="FFFFFF"/>
            <w:vAlign w:val="center"/>
          </w:tcPr>
          <w:p w:rsidR="00792C22" w:rsidRDefault="009D54FB" w:rsidP="008933B5">
            <w:pPr>
              <w:bidi w:val="0"/>
              <w:rPr>
                <w:rFonts w:ascii="Arial" w:hAnsi="Arial" w:cs="Arial"/>
                <w:color w:val="000000"/>
                <w:sz w:val="18"/>
                <w:szCs w:val="18"/>
              </w:rPr>
            </w:pPr>
            <w:r>
              <w:rPr>
                <w:rFonts w:ascii="Arial" w:hAnsi="Arial" w:cs="Arial"/>
                <w:color w:val="000000"/>
                <w:sz w:val="18"/>
                <w:szCs w:val="18"/>
              </w:rPr>
              <w:t xml:space="preserve">   </w:t>
            </w:r>
            <w:r w:rsidR="00A60DB2">
              <w:rPr>
                <w:rFonts w:ascii="Arial" w:hAnsi="Arial" w:cs="Arial"/>
                <w:color w:val="000000"/>
                <w:sz w:val="18"/>
                <w:szCs w:val="18"/>
              </w:rPr>
              <w:t>14,989.5</w:t>
            </w:r>
            <w:r>
              <w:rPr>
                <w:rFonts w:ascii="Arial" w:hAnsi="Arial" w:cs="Arial"/>
                <w:color w:val="000000"/>
                <w:sz w:val="18"/>
                <w:szCs w:val="18"/>
              </w:rPr>
              <w:t xml:space="preserve"> </w:t>
            </w:r>
          </w:p>
        </w:tc>
        <w:tc>
          <w:tcPr>
            <w:tcW w:w="1191" w:type="dxa"/>
            <w:shd w:val="clear" w:color="auto" w:fill="FFFFFF"/>
            <w:vAlign w:val="center"/>
          </w:tcPr>
          <w:p w:rsidR="00792C22" w:rsidRDefault="00792C22" w:rsidP="008933B5">
            <w:pPr>
              <w:bidi w:val="0"/>
              <w:jc w:val="center"/>
              <w:rPr>
                <w:rFonts w:ascii="Arial" w:hAnsi="Arial" w:cs="Arial"/>
                <w:color w:val="000000"/>
                <w:sz w:val="18"/>
                <w:szCs w:val="18"/>
              </w:rPr>
            </w:pPr>
            <w:r>
              <w:rPr>
                <w:rFonts w:ascii="Arial" w:hAnsi="Arial" w:cs="Arial"/>
                <w:color w:val="000000"/>
                <w:sz w:val="18"/>
                <w:szCs w:val="18"/>
              </w:rPr>
              <w:t>0.004</w:t>
            </w:r>
          </w:p>
        </w:tc>
        <w:tc>
          <w:tcPr>
            <w:tcW w:w="1188" w:type="dxa"/>
            <w:shd w:val="clear" w:color="auto" w:fill="FFFFFF"/>
            <w:vAlign w:val="center"/>
          </w:tcPr>
          <w:p w:rsidR="00792C22" w:rsidRDefault="00A60DB2" w:rsidP="008933B5">
            <w:pPr>
              <w:rPr>
                <w:rFonts w:ascii="Arial" w:hAnsi="Arial" w:cs="Arial"/>
                <w:color w:val="000000"/>
                <w:sz w:val="18"/>
                <w:szCs w:val="18"/>
              </w:rPr>
            </w:pPr>
            <w:r>
              <w:rPr>
                <w:rFonts w:ascii="Arial" w:hAnsi="Arial" w:cs="Arial"/>
                <w:color w:val="000000"/>
                <w:sz w:val="18"/>
                <w:szCs w:val="18"/>
              </w:rPr>
              <w:t>641.9</w:t>
            </w:r>
            <w:r w:rsidR="009D54FB">
              <w:rPr>
                <w:rFonts w:ascii="Arial" w:hAnsi="Arial" w:cs="Arial"/>
                <w:color w:val="000000"/>
                <w:sz w:val="18"/>
                <w:szCs w:val="18"/>
              </w:rPr>
              <w:t xml:space="preserve">    </w:t>
            </w:r>
          </w:p>
        </w:tc>
        <w:tc>
          <w:tcPr>
            <w:tcW w:w="1086" w:type="dxa"/>
            <w:tcBorders>
              <w:right w:val="single" w:sz="6" w:space="0" w:color="auto"/>
            </w:tcBorders>
            <w:shd w:val="clear" w:color="auto" w:fill="FFFFFF"/>
            <w:vAlign w:val="center"/>
          </w:tcPr>
          <w:p w:rsidR="00792C22" w:rsidRDefault="00A60DB2" w:rsidP="008933B5">
            <w:pPr>
              <w:jc w:val="center"/>
              <w:rPr>
                <w:rFonts w:ascii="Arial" w:hAnsi="Arial" w:cs="Arial"/>
                <w:color w:val="000000"/>
                <w:sz w:val="18"/>
                <w:szCs w:val="18"/>
              </w:rPr>
            </w:pPr>
            <w:r>
              <w:rPr>
                <w:rFonts w:ascii="Arial" w:hAnsi="Arial" w:cs="Arial"/>
                <w:color w:val="000000"/>
                <w:sz w:val="18"/>
                <w:szCs w:val="18"/>
              </w:rPr>
              <w:t>16,229.</w:t>
            </w:r>
            <w:r w:rsidR="00F877E1">
              <w:rPr>
                <w:rFonts w:ascii="Arial" w:hAnsi="Arial" w:cs="Arial"/>
                <w:color w:val="000000"/>
                <w:sz w:val="18"/>
                <w:szCs w:val="18"/>
              </w:rPr>
              <w:t>7</w:t>
            </w:r>
          </w:p>
        </w:tc>
        <w:tc>
          <w:tcPr>
            <w:tcW w:w="2410" w:type="dxa"/>
            <w:tcBorders>
              <w:left w:val="single" w:sz="6" w:space="0" w:color="auto"/>
              <w:right w:val="single" w:sz="4" w:space="0" w:color="auto"/>
            </w:tcBorders>
            <w:shd w:val="clear" w:color="auto" w:fill="FFFFFF"/>
            <w:vAlign w:val="center"/>
          </w:tcPr>
          <w:p w:rsidR="00792C22" w:rsidRDefault="00792C22" w:rsidP="008933B5">
            <w:pPr>
              <w:bidi w:val="0"/>
              <w:rPr>
                <w:rFonts w:ascii="Arial" w:hAnsi="Arial" w:cs="Arial"/>
                <w:sz w:val="18"/>
                <w:szCs w:val="18"/>
              </w:rPr>
            </w:pPr>
            <w:r>
              <w:rPr>
                <w:rFonts w:ascii="Arial" w:hAnsi="Arial" w:cs="Arial"/>
                <w:sz w:val="18"/>
                <w:szCs w:val="18"/>
              </w:rPr>
              <w:t>Compensation of Employees</w:t>
            </w:r>
          </w:p>
        </w:tc>
      </w:tr>
      <w:tr w:rsidR="00792C22" w:rsidTr="008933B5">
        <w:tblPrEx>
          <w:tblCellMar>
            <w:left w:w="107" w:type="dxa"/>
            <w:right w:w="107" w:type="dxa"/>
          </w:tblCellMar>
        </w:tblPrEx>
        <w:trPr>
          <w:cantSplit/>
          <w:trHeight w:val="340"/>
          <w:jc w:val="center"/>
        </w:trPr>
        <w:tc>
          <w:tcPr>
            <w:tcW w:w="907" w:type="dxa"/>
            <w:tcBorders>
              <w:left w:val="single" w:sz="4" w:space="0" w:color="auto"/>
            </w:tcBorders>
            <w:shd w:val="clear" w:color="auto" w:fill="FFFFFF"/>
            <w:vAlign w:val="center"/>
          </w:tcPr>
          <w:p w:rsidR="00792C22" w:rsidRDefault="00792C22" w:rsidP="008933B5">
            <w:pPr>
              <w:tabs>
                <w:tab w:val="right" w:pos="284"/>
              </w:tabs>
              <w:jc w:val="center"/>
            </w:pPr>
            <w:r w:rsidRPr="0038191F">
              <w:rPr>
                <w:rFonts w:ascii="Arial" w:hAnsi="Arial" w:cs="Arial" w:hint="cs"/>
                <w:sz w:val="18"/>
                <w:szCs w:val="18"/>
                <w:rtl/>
              </w:rPr>
              <w:t>2182</w:t>
            </w:r>
          </w:p>
        </w:tc>
        <w:tc>
          <w:tcPr>
            <w:tcW w:w="1040" w:type="dxa"/>
            <w:shd w:val="clear" w:color="auto" w:fill="FFFFFF"/>
            <w:vAlign w:val="center"/>
          </w:tcPr>
          <w:p w:rsidR="00792C22" w:rsidRDefault="00792C22" w:rsidP="008933B5">
            <w:pPr>
              <w:bidi w:val="0"/>
              <w:jc w:val="center"/>
              <w:rPr>
                <w:rFonts w:ascii="Arial" w:hAnsi="Arial" w:cs="Arial"/>
                <w:color w:val="000000"/>
                <w:sz w:val="18"/>
                <w:szCs w:val="18"/>
              </w:rPr>
            </w:pPr>
            <w:r>
              <w:rPr>
                <w:rFonts w:ascii="Arial" w:hAnsi="Arial" w:cs="Arial"/>
                <w:color w:val="000000"/>
                <w:sz w:val="18"/>
                <w:szCs w:val="18"/>
              </w:rPr>
              <w:t>326,835.6</w:t>
            </w:r>
          </w:p>
        </w:tc>
        <w:tc>
          <w:tcPr>
            <w:tcW w:w="1072" w:type="dxa"/>
            <w:shd w:val="clear" w:color="auto" w:fill="FFFFFF"/>
            <w:vAlign w:val="center"/>
          </w:tcPr>
          <w:p w:rsidR="00792C22" w:rsidRDefault="00792C22" w:rsidP="008933B5">
            <w:pPr>
              <w:bidi w:val="0"/>
              <w:jc w:val="center"/>
              <w:rPr>
                <w:rFonts w:ascii="Arial" w:hAnsi="Arial" w:cs="Arial"/>
                <w:color w:val="000000"/>
                <w:sz w:val="18"/>
                <w:szCs w:val="18"/>
              </w:rPr>
            </w:pPr>
            <w:r>
              <w:rPr>
                <w:rFonts w:ascii="Arial" w:hAnsi="Arial" w:cs="Arial"/>
                <w:color w:val="000000"/>
                <w:sz w:val="18"/>
                <w:szCs w:val="18"/>
              </w:rPr>
              <w:t>319,554.5</w:t>
            </w:r>
          </w:p>
        </w:tc>
        <w:tc>
          <w:tcPr>
            <w:tcW w:w="1191" w:type="dxa"/>
            <w:shd w:val="clear" w:color="auto" w:fill="FFFFFF"/>
            <w:vAlign w:val="center"/>
          </w:tcPr>
          <w:p w:rsidR="00792C22" w:rsidRDefault="00792C22" w:rsidP="008933B5">
            <w:pPr>
              <w:bidi w:val="0"/>
              <w:jc w:val="center"/>
              <w:rPr>
                <w:rFonts w:ascii="Arial" w:hAnsi="Arial" w:cs="Arial"/>
                <w:color w:val="000000"/>
                <w:sz w:val="18"/>
                <w:szCs w:val="18"/>
              </w:rPr>
            </w:pPr>
            <w:r>
              <w:rPr>
                <w:rFonts w:ascii="Arial" w:hAnsi="Arial" w:cs="Arial"/>
                <w:color w:val="000000"/>
                <w:sz w:val="18"/>
                <w:szCs w:val="18"/>
              </w:rPr>
              <w:t>0.006</w:t>
            </w:r>
          </w:p>
        </w:tc>
        <w:tc>
          <w:tcPr>
            <w:tcW w:w="1188" w:type="dxa"/>
            <w:shd w:val="clear" w:color="auto" w:fill="FFFFFF"/>
            <w:vAlign w:val="center"/>
          </w:tcPr>
          <w:p w:rsidR="00792C22" w:rsidRDefault="00792C22" w:rsidP="008933B5">
            <w:pPr>
              <w:tabs>
                <w:tab w:val="right" w:pos="930"/>
              </w:tabs>
              <w:jc w:val="center"/>
              <w:rPr>
                <w:rFonts w:ascii="Arial" w:hAnsi="Arial" w:cs="Arial"/>
                <w:color w:val="000000"/>
                <w:sz w:val="18"/>
                <w:szCs w:val="18"/>
              </w:rPr>
            </w:pPr>
            <w:r>
              <w:rPr>
                <w:rFonts w:ascii="Arial" w:hAnsi="Arial" w:cs="Arial"/>
                <w:color w:val="000000"/>
                <w:sz w:val="18"/>
                <w:szCs w:val="18"/>
              </w:rPr>
              <w:t>1,855.5</w:t>
            </w:r>
          </w:p>
        </w:tc>
        <w:tc>
          <w:tcPr>
            <w:tcW w:w="1086" w:type="dxa"/>
            <w:tcBorders>
              <w:right w:val="single" w:sz="6" w:space="0" w:color="auto"/>
            </w:tcBorders>
            <w:shd w:val="clear" w:color="auto" w:fill="FFFFFF"/>
            <w:vAlign w:val="center"/>
          </w:tcPr>
          <w:p w:rsidR="00792C22" w:rsidRDefault="00792C22" w:rsidP="008933B5">
            <w:pPr>
              <w:rPr>
                <w:rFonts w:ascii="Arial" w:hAnsi="Arial" w:cs="Arial"/>
                <w:color w:val="000000"/>
                <w:sz w:val="18"/>
                <w:szCs w:val="18"/>
                <w:rtl/>
              </w:rPr>
            </w:pPr>
            <w:r w:rsidRPr="00925D54">
              <w:rPr>
                <w:rFonts w:ascii="Arial" w:hAnsi="Arial" w:cs="Arial"/>
                <w:color w:val="000000"/>
                <w:sz w:val="18"/>
                <w:szCs w:val="18"/>
              </w:rPr>
              <w:t>323</w:t>
            </w:r>
            <w:r w:rsidR="00F877E1">
              <w:rPr>
                <w:rFonts w:ascii="Arial" w:hAnsi="Arial" w:cs="Arial"/>
                <w:color w:val="000000"/>
                <w:sz w:val="18"/>
                <w:szCs w:val="18"/>
              </w:rPr>
              <w:t>,</w:t>
            </w:r>
            <w:r w:rsidRPr="00925D54">
              <w:rPr>
                <w:rFonts w:ascii="Arial" w:hAnsi="Arial" w:cs="Arial"/>
                <w:color w:val="000000"/>
                <w:sz w:val="18"/>
                <w:szCs w:val="18"/>
              </w:rPr>
              <w:t>195.</w:t>
            </w:r>
            <w:r>
              <w:rPr>
                <w:rFonts w:ascii="Arial" w:hAnsi="Arial" w:cs="Arial"/>
                <w:color w:val="000000"/>
                <w:sz w:val="18"/>
                <w:szCs w:val="18"/>
              </w:rPr>
              <w:t>1</w:t>
            </w:r>
            <w:r w:rsidR="009D54FB">
              <w:rPr>
                <w:rFonts w:ascii="Arial" w:hAnsi="Arial" w:cs="Arial"/>
                <w:color w:val="000000"/>
                <w:sz w:val="18"/>
                <w:szCs w:val="18"/>
              </w:rPr>
              <w:t xml:space="preserve"> </w:t>
            </w:r>
          </w:p>
        </w:tc>
        <w:tc>
          <w:tcPr>
            <w:tcW w:w="2410" w:type="dxa"/>
            <w:tcBorders>
              <w:left w:val="single" w:sz="6" w:space="0" w:color="auto"/>
              <w:right w:val="single" w:sz="4" w:space="0" w:color="auto"/>
            </w:tcBorders>
            <w:shd w:val="clear" w:color="auto" w:fill="FFFFFF"/>
            <w:vAlign w:val="center"/>
          </w:tcPr>
          <w:p w:rsidR="00792C22" w:rsidRDefault="00792C22" w:rsidP="008933B5">
            <w:pPr>
              <w:bidi w:val="0"/>
              <w:rPr>
                <w:rFonts w:ascii="Arial" w:hAnsi="Arial" w:cs="Arial"/>
                <w:sz w:val="18"/>
                <w:szCs w:val="18"/>
              </w:rPr>
            </w:pPr>
            <w:r>
              <w:rPr>
                <w:rFonts w:ascii="Arial" w:hAnsi="Arial" w:cs="Arial"/>
                <w:sz w:val="18"/>
                <w:szCs w:val="18"/>
              </w:rPr>
              <w:t>Out put</w:t>
            </w:r>
          </w:p>
        </w:tc>
      </w:tr>
      <w:tr w:rsidR="00792C22" w:rsidTr="008933B5">
        <w:tblPrEx>
          <w:tblCellMar>
            <w:left w:w="107" w:type="dxa"/>
            <w:right w:w="107" w:type="dxa"/>
          </w:tblCellMar>
        </w:tblPrEx>
        <w:trPr>
          <w:cantSplit/>
          <w:trHeight w:val="340"/>
          <w:jc w:val="center"/>
        </w:trPr>
        <w:tc>
          <w:tcPr>
            <w:tcW w:w="907" w:type="dxa"/>
            <w:tcBorders>
              <w:left w:val="single" w:sz="4" w:space="0" w:color="auto"/>
            </w:tcBorders>
            <w:shd w:val="clear" w:color="auto" w:fill="FFFFFF"/>
            <w:vAlign w:val="center"/>
          </w:tcPr>
          <w:p w:rsidR="00792C22" w:rsidRDefault="00792C22" w:rsidP="008933B5">
            <w:pPr>
              <w:tabs>
                <w:tab w:val="right" w:pos="284"/>
              </w:tabs>
              <w:jc w:val="center"/>
            </w:pPr>
            <w:r w:rsidRPr="0038191F">
              <w:rPr>
                <w:rFonts w:ascii="Arial" w:hAnsi="Arial" w:cs="Arial" w:hint="cs"/>
                <w:sz w:val="18"/>
                <w:szCs w:val="18"/>
                <w:rtl/>
              </w:rPr>
              <w:t>2182</w:t>
            </w:r>
          </w:p>
        </w:tc>
        <w:tc>
          <w:tcPr>
            <w:tcW w:w="1040" w:type="dxa"/>
            <w:shd w:val="clear" w:color="auto" w:fill="FFFFFF"/>
            <w:vAlign w:val="center"/>
          </w:tcPr>
          <w:p w:rsidR="00792C22" w:rsidRDefault="00792C22" w:rsidP="008933B5">
            <w:pPr>
              <w:bidi w:val="0"/>
              <w:jc w:val="center"/>
              <w:rPr>
                <w:rFonts w:ascii="Arial" w:hAnsi="Arial" w:cs="Arial"/>
                <w:color w:val="000000"/>
                <w:sz w:val="18"/>
                <w:szCs w:val="18"/>
              </w:rPr>
            </w:pPr>
            <w:r>
              <w:rPr>
                <w:rFonts w:ascii="Arial" w:hAnsi="Arial" w:cs="Arial"/>
                <w:color w:val="000000"/>
                <w:sz w:val="18"/>
                <w:szCs w:val="18"/>
              </w:rPr>
              <w:t>177,842.4</w:t>
            </w:r>
          </w:p>
        </w:tc>
        <w:tc>
          <w:tcPr>
            <w:tcW w:w="1072" w:type="dxa"/>
            <w:shd w:val="clear" w:color="auto" w:fill="FFFFFF"/>
            <w:vAlign w:val="center"/>
          </w:tcPr>
          <w:p w:rsidR="00792C22" w:rsidRDefault="00792C22" w:rsidP="008933B5">
            <w:pPr>
              <w:bidi w:val="0"/>
              <w:jc w:val="center"/>
              <w:rPr>
                <w:rFonts w:ascii="Arial" w:hAnsi="Arial" w:cs="Arial"/>
                <w:color w:val="000000"/>
                <w:sz w:val="18"/>
                <w:szCs w:val="18"/>
              </w:rPr>
            </w:pPr>
            <w:r>
              <w:rPr>
                <w:rFonts w:ascii="Arial" w:hAnsi="Arial" w:cs="Arial"/>
                <w:color w:val="000000"/>
                <w:sz w:val="18"/>
                <w:szCs w:val="18"/>
              </w:rPr>
              <w:t>174,194.7</w:t>
            </w:r>
          </w:p>
        </w:tc>
        <w:tc>
          <w:tcPr>
            <w:tcW w:w="1191" w:type="dxa"/>
            <w:shd w:val="clear" w:color="auto" w:fill="FFFFFF"/>
            <w:vAlign w:val="center"/>
          </w:tcPr>
          <w:p w:rsidR="00792C22" w:rsidRDefault="00792C22" w:rsidP="008933B5">
            <w:pPr>
              <w:bidi w:val="0"/>
              <w:jc w:val="center"/>
              <w:rPr>
                <w:rFonts w:ascii="Arial" w:hAnsi="Arial" w:cs="Arial"/>
                <w:color w:val="000000"/>
                <w:sz w:val="18"/>
                <w:szCs w:val="18"/>
              </w:rPr>
            </w:pPr>
            <w:r>
              <w:rPr>
                <w:rFonts w:ascii="Arial" w:hAnsi="Arial" w:cs="Arial"/>
                <w:color w:val="000000"/>
                <w:sz w:val="18"/>
                <w:szCs w:val="18"/>
              </w:rPr>
              <w:t>0.005</w:t>
            </w:r>
          </w:p>
        </w:tc>
        <w:tc>
          <w:tcPr>
            <w:tcW w:w="1188" w:type="dxa"/>
            <w:shd w:val="clear" w:color="auto" w:fill="FFFFFF"/>
            <w:vAlign w:val="center"/>
          </w:tcPr>
          <w:p w:rsidR="00792C22" w:rsidRDefault="009D54FB" w:rsidP="008933B5">
            <w:pPr>
              <w:tabs>
                <w:tab w:val="right" w:pos="930"/>
              </w:tabs>
              <w:rPr>
                <w:rFonts w:ascii="Arial" w:hAnsi="Arial" w:cs="Arial"/>
                <w:color w:val="000000"/>
                <w:sz w:val="18"/>
                <w:szCs w:val="18"/>
                <w:rtl/>
              </w:rPr>
            </w:pPr>
            <w:r>
              <w:rPr>
                <w:rFonts w:ascii="Arial" w:hAnsi="Arial" w:cs="Arial"/>
                <w:color w:val="000000"/>
                <w:sz w:val="18"/>
                <w:szCs w:val="18"/>
              </w:rPr>
              <w:t xml:space="preserve">929.5    </w:t>
            </w:r>
          </w:p>
        </w:tc>
        <w:tc>
          <w:tcPr>
            <w:tcW w:w="1086" w:type="dxa"/>
            <w:tcBorders>
              <w:right w:val="single" w:sz="6" w:space="0" w:color="auto"/>
            </w:tcBorders>
            <w:shd w:val="clear" w:color="auto" w:fill="FFFFFF"/>
            <w:vAlign w:val="center"/>
          </w:tcPr>
          <w:p w:rsidR="00792C22" w:rsidRDefault="00792C22" w:rsidP="008933B5">
            <w:pPr>
              <w:jc w:val="center"/>
              <w:rPr>
                <w:rFonts w:ascii="Arial" w:hAnsi="Arial" w:cs="Arial"/>
                <w:color w:val="000000"/>
                <w:sz w:val="18"/>
                <w:szCs w:val="18"/>
              </w:rPr>
            </w:pPr>
            <w:r w:rsidRPr="00925D54">
              <w:rPr>
                <w:rFonts w:ascii="Arial" w:hAnsi="Arial" w:cs="Arial"/>
                <w:color w:val="000000"/>
                <w:sz w:val="18"/>
                <w:szCs w:val="18"/>
              </w:rPr>
              <w:t>176</w:t>
            </w:r>
            <w:r>
              <w:rPr>
                <w:rFonts w:ascii="Arial" w:hAnsi="Arial" w:cs="Arial"/>
                <w:color w:val="000000"/>
                <w:sz w:val="18"/>
                <w:szCs w:val="18"/>
              </w:rPr>
              <w:t>,</w:t>
            </w:r>
            <w:r w:rsidRPr="00925D54">
              <w:rPr>
                <w:rFonts w:ascii="Arial" w:hAnsi="Arial" w:cs="Arial"/>
                <w:color w:val="000000"/>
                <w:sz w:val="18"/>
                <w:szCs w:val="18"/>
              </w:rPr>
              <w:t>018.</w:t>
            </w:r>
            <w:r>
              <w:rPr>
                <w:rFonts w:ascii="Arial" w:hAnsi="Arial" w:cs="Arial"/>
                <w:color w:val="000000"/>
                <w:sz w:val="18"/>
                <w:szCs w:val="18"/>
              </w:rPr>
              <w:t>3</w:t>
            </w:r>
          </w:p>
        </w:tc>
        <w:tc>
          <w:tcPr>
            <w:tcW w:w="2410" w:type="dxa"/>
            <w:tcBorders>
              <w:left w:val="single" w:sz="6" w:space="0" w:color="auto"/>
              <w:right w:val="single" w:sz="4" w:space="0" w:color="auto"/>
            </w:tcBorders>
            <w:shd w:val="clear" w:color="auto" w:fill="FFFFFF"/>
            <w:vAlign w:val="center"/>
          </w:tcPr>
          <w:p w:rsidR="00792C22" w:rsidRDefault="00792C22" w:rsidP="008933B5">
            <w:pPr>
              <w:bidi w:val="0"/>
              <w:rPr>
                <w:rFonts w:ascii="Arial" w:hAnsi="Arial" w:cs="Arial"/>
                <w:sz w:val="18"/>
                <w:szCs w:val="18"/>
              </w:rPr>
            </w:pPr>
            <w:r>
              <w:rPr>
                <w:rFonts w:ascii="Arial" w:hAnsi="Arial" w:cs="Arial"/>
                <w:sz w:val="18"/>
                <w:szCs w:val="18"/>
              </w:rPr>
              <w:t>Intermediate Consumption</w:t>
            </w:r>
          </w:p>
        </w:tc>
      </w:tr>
      <w:tr w:rsidR="00792C22" w:rsidTr="008933B5">
        <w:tblPrEx>
          <w:tblCellMar>
            <w:left w:w="107" w:type="dxa"/>
            <w:right w:w="107" w:type="dxa"/>
          </w:tblCellMar>
        </w:tblPrEx>
        <w:trPr>
          <w:cantSplit/>
          <w:trHeight w:val="340"/>
          <w:jc w:val="center"/>
        </w:trPr>
        <w:tc>
          <w:tcPr>
            <w:tcW w:w="907" w:type="dxa"/>
            <w:tcBorders>
              <w:left w:val="single" w:sz="4" w:space="0" w:color="auto"/>
              <w:bottom w:val="single" w:sz="4" w:space="0" w:color="auto"/>
            </w:tcBorders>
            <w:shd w:val="clear" w:color="auto" w:fill="FFFFFF"/>
            <w:vAlign w:val="center"/>
          </w:tcPr>
          <w:p w:rsidR="00792C22" w:rsidRDefault="00792C22" w:rsidP="008933B5">
            <w:pPr>
              <w:tabs>
                <w:tab w:val="right" w:pos="284"/>
              </w:tabs>
              <w:jc w:val="center"/>
            </w:pPr>
            <w:r w:rsidRPr="0038191F">
              <w:rPr>
                <w:rFonts w:ascii="Arial" w:hAnsi="Arial" w:cs="Arial" w:hint="cs"/>
                <w:sz w:val="18"/>
                <w:szCs w:val="18"/>
                <w:rtl/>
              </w:rPr>
              <w:t>2182</w:t>
            </w:r>
          </w:p>
        </w:tc>
        <w:tc>
          <w:tcPr>
            <w:tcW w:w="1040" w:type="dxa"/>
            <w:tcBorders>
              <w:bottom w:val="single" w:sz="4" w:space="0" w:color="auto"/>
            </w:tcBorders>
            <w:shd w:val="clear" w:color="auto" w:fill="FFFFFF"/>
            <w:vAlign w:val="center"/>
          </w:tcPr>
          <w:p w:rsidR="00792C22" w:rsidRDefault="00792C22" w:rsidP="008933B5">
            <w:pPr>
              <w:bidi w:val="0"/>
              <w:jc w:val="center"/>
              <w:rPr>
                <w:rFonts w:ascii="Arial" w:hAnsi="Arial" w:cs="Arial"/>
                <w:color w:val="000000"/>
                <w:sz w:val="18"/>
                <w:szCs w:val="18"/>
              </w:rPr>
            </w:pPr>
            <w:r>
              <w:rPr>
                <w:rFonts w:ascii="Arial" w:hAnsi="Arial" w:cs="Arial"/>
                <w:color w:val="000000"/>
                <w:sz w:val="18"/>
                <w:szCs w:val="18"/>
              </w:rPr>
              <w:t>149,655.4</w:t>
            </w:r>
          </w:p>
        </w:tc>
        <w:tc>
          <w:tcPr>
            <w:tcW w:w="1072" w:type="dxa"/>
            <w:tcBorders>
              <w:bottom w:val="single" w:sz="4" w:space="0" w:color="auto"/>
            </w:tcBorders>
            <w:shd w:val="clear" w:color="auto" w:fill="FFFFFF"/>
            <w:vAlign w:val="center"/>
          </w:tcPr>
          <w:p w:rsidR="00792C22" w:rsidRDefault="00792C22" w:rsidP="008933B5">
            <w:pPr>
              <w:bidi w:val="0"/>
              <w:jc w:val="center"/>
              <w:rPr>
                <w:rFonts w:ascii="Arial" w:hAnsi="Arial" w:cs="Arial"/>
                <w:color w:val="000000"/>
                <w:sz w:val="18"/>
                <w:szCs w:val="18"/>
              </w:rPr>
            </w:pPr>
            <w:r>
              <w:rPr>
                <w:rFonts w:ascii="Arial" w:hAnsi="Arial" w:cs="Arial"/>
                <w:color w:val="000000"/>
                <w:sz w:val="18"/>
                <w:szCs w:val="18"/>
              </w:rPr>
              <w:t>144,697.8</w:t>
            </w:r>
          </w:p>
        </w:tc>
        <w:tc>
          <w:tcPr>
            <w:tcW w:w="1191" w:type="dxa"/>
            <w:tcBorders>
              <w:bottom w:val="single" w:sz="4" w:space="0" w:color="auto"/>
            </w:tcBorders>
            <w:shd w:val="clear" w:color="auto" w:fill="FFFFFF"/>
            <w:vAlign w:val="center"/>
          </w:tcPr>
          <w:p w:rsidR="00792C22" w:rsidRDefault="00792C22" w:rsidP="008933B5">
            <w:pPr>
              <w:bidi w:val="0"/>
              <w:jc w:val="center"/>
              <w:rPr>
                <w:rFonts w:ascii="Arial" w:hAnsi="Arial" w:cs="Arial"/>
                <w:color w:val="000000"/>
                <w:sz w:val="18"/>
                <w:szCs w:val="18"/>
              </w:rPr>
            </w:pPr>
            <w:r>
              <w:rPr>
                <w:rFonts w:ascii="Arial" w:hAnsi="Arial" w:cs="Arial"/>
                <w:color w:val="000000"/>
                <w:sz w:val="18"/>
                <w:szCs w:val="18"/>
              </w:rPr>
              <w:t>0.009</w:t>
            </w:r>
          </w:p>
        </w:tc>
        <w:tc>
          <w:tcPr>
            <w:tcW w:w="1188" w:type="dxa"/>
            <w:tcBorders>
              <w:bottom w:val="single" w:sz="4" w:space="0" w:color="auto"/>
            </w:tcBorders>
            <w:shd w:val="clear" w:color="auto" w:fill="FFFFFF"/>
            <w:vAlign w:val="center"/>
          </w:tcPr>
          <w:p w:rsidR="00792C22" w:rsidRDefault="00792C22" w:rsidP="008933B5">
            <w:pPr>
              <w:jc w:val="center"/>
              <w:rPr>
                <w:rFonts w:ascii="Arial" w:hAnsi="Arial" w:cs="Arial"/>
                <w:color w:val="000000"/>
                <w:sz w:val="18"/>
                <w:szCs w:val="18"/>
              </w:rPr>
            </w:pPr>
            <w:r>
              <w:rPr>
                <w:rFonts w:ascii="Arial" w:hAnsi="Arial" w:cs="Arial"/>
                <w:color w:val="000000"/>
                <w:sz w:val="18"/>
                <w:szCs w:val="18"/>
              </w:rPr>
              <w:t>1,263.4</w:t>
            </w:r>
          </w:p>
        </w:tc>
        <w:tc>
          <w:tcPr>
            <w:tcW w:w="1086" w:type="dxa"/>
            <w:tcBorders>
              <w:bottom w:val="single" w:sz="4" w:space="0" w:color="auto"/>
              <w:right w:val="single" w:sz="6" w:space="0" w:color="auto"/>
            </w:tcBorders>
            <w:shd w:val="clear" w:color="auto" w:fill="FFFFFF"/>
            <w:vAlign w:val="center"/>
          </w:tcPr>
          <w:p w:rsidR="00792C22" w:rsidRDefault="00792C22" w:rsidP="008933B5">
            <w:pPr>
              <w:jc w:val="center"/>
              <w:rPr>
                <w:rFonts w:ascii="Arial" w:hAnsi="Arial" w:cs="Arial"/>
                <w:color w:val="000000"/>
                <w:sz w:val="18"/>
                <w:szCs w:val="18"/>
              </w:rPr>
            </w:pPr>
            <w:r w:rsidRPr="00925D54">
              <w:rPr>
                <w:rFonts w:ascii="Arial" w:hAnsi="Arial" w:cs="Arial"/>
                <w:color w:val="000000"/>
                <w:sz w:val="18"/>
                <w:szCs w:val="18"/>
              </w:rPr>
              <w:t>147</w:t>
            </w:r>
            <w:r>
              <w:rPr>
                <w:rFonts w:ascii="Arial" w:hAnsi="Arial" w:cs="Arial"/>
                <w:color w:val="000000"/>
                <w:sz w:val="18"/>
                <w:szCs w:val="18"/>
              </w:rPr>
              <w:t>,</w:t>
            </w:r>
            <w:r w:rsidRPr="00925D54">
              <w:rPr>
                <w:rFonts w:ascii="Arial" w:hAnsi="Arial" w:cs="Arial"/>
                <w:color w:val="000000"/>
                <w:sz w:val="18"/>
                <w:szCs w:val="18"/>
              </w:rPr>
              <w:t>176.</w:t>
            </w:r>
            <w:r>
              <w:rPr>
                <w:rFonts w:ascii="Arial" w:hAnsi="Arial" w:cs="Arial"/>
                <w:color w:val="000000"/>
                <w:sz w:val="18"/>
                <w:szCs w:val="18"/>
              </w:rPr>
              <w:t>8</w:t>
            </w:r>
          </w:p>
        </w:tc>
        <w:tc>
          <w:tcPr>
            <w:tcW w:w="2410" w:type="dxa"/>
            <w:tcBorders>
              <w:left w:val="single" w:sz="6" w:space="0" w:color="auto"/>
              <w:bottom w:val="single" w:sz="4" w:space="0" w:color="auto"/>
              <w:right w:val="single" w:sz="4" w:space="0" w:color="auto"/>
            </w:tcBorders>
            <w:shd w:val="clear" w:color="auto" w:fill="FFFFFF"/>
            <w:vAlign w:val="center"/>
          </w:tcPr>
          <w:p w:rsidR="00792C22" w:rsidRDefault="00792C22" w:rsidP="008933B5">
            <w:pPr>
              <w:bidi w:val="0"/>
              <w:rPr>
                <w:rFonts w:ascii="Arial" w:hAnsi="Arial" w:cs="Arial"/>
                <w:sz w:val="18"/>
                <w:szCs w:val="18"/>
              </w:rPr>
            </w:pPr>
            <w:r>
              <w:rPr>
                <w:rFonts w:ascii="Arial" w:hAnsi="Arial" w:cs="Arial"/>
                <w:sz w:val="18"/>
                <w:szCs w:val="18"/>
              </w:rPr>
              <w:t>Value Added</w:t>
            </w:r>
          </w:p>
        </w:tc>
      </w:tr>
    </w:tbl>
    <w:p w:rsidR="00F63B75" w:rsidRDefault="00F63B75" w:rsidP="008933B5">
      <w:pPr>
        <w:bidi w:val="0"/>
        <w:ind w:left="1419" w:right="1701"/>
        <w:jc w:val="lowKashida"/>
        <w:rPr>
          <w:sz w:val="24"/>
          <w:szCs w:val="24"/>
        </w:rPr>
      </w:pPr>
      <w:r>
        <w:rPr>
          <w:rFonts w:hint="cs"/>
          <w:sz w:val="24"/>
          <w:szCs w:val="24"/>
          <w:rtl/>
        </w:rPr>
        <w:t xml:space="preserve">   </w:t>
      </w:r>
    </w:p>
    <w:p w:rsidR="00F63B75" w:rsidRDefault="00F63B75" w:rsidP="008933B5">
      <w:pPr>
        <w:bidi w:val="0"/>
        <w:jc w:val="lowKashida"/>
        <w:rPr>
          <w:sz w:val="24"/>
          <w:szCs w:val="24"/>
        </w:rPr>
      </w:pPr>
      <w:r>
        <w:rPr>
          <w:b/>
          <w:bCs/>
          <w:sz w:val="24"/>
          <w:szCs w:val="24"/>
        </w:rPr>
        <w:t xml:space="preserve">2.5 Fieldwork Operations </w:t>
      </w:r>
    </w:p>
    <w:p w:rsidR="00F63B75" w:rsidRDefault="00F63B75" w:rsidP="008933B5">
      <w:pPr>
        <w:bidi w:val="0"/>
        <w:jc w:val="lowKashida"/>
        <w:rPr>
          <w:sz w:val="24"/>
          <w:szCs w:val="24"/>
        </w:rPr>
      </w:pPr>
      <w:r>
        <w:rPr>
          <w:sz w:val="24"/>
          <w:szCs w:val="24"/>
        </w:rPr>
        <w:t>Actual fieldwork activities started after the recruitment and training of qualified interviewers, who were responsible for data collection from the field.</w:t>
      </w:r>
    </w:p>
    <w:p w:rsidR="00864429" w:rsidRDefault="00864429" w:rsidP="008933B5">
      <w:pPr>
        <w:bidi w:val="0"/>
        <w:jc w:val="lowKashida"/>
        <w:rPr>
          <w:sz w:val="24"/>
          <w:szCs w:val="24"/>
        </w:rPr>
      </w:pPr>
    </w:p>
    <w:p w:rsidR="00F63B75" w:rsidRDefault="00F63B75" w:rsidP="008933B5">
      <w:pPr>
        <w:numPr>
          <w:ilvl w:val="0"/>
          <w:numId w:val="12"/>
        </w:numPr>
        <w:bidi w:val="0"/>
        <w:ind w:left="284" w:right="0" w:hanging="284"/>
        <w:rPr>
          <w:b/>
          <w:bCs/>
          <w:sz w:val="24"/>
          <w:szCs w:val="24"/>
        </w:rPr>
      </w:pPr>
      <w:r>
        <w:rPr>
          <w:b/>
          <w:bCs/>
          <w:sz w:val="24"/>
          <w:szCs w:val="24"/>
        </w:rPr>
        <w:t xml:space="preserve">Fieldwork </w:t>
      </w:r>
    </w:p>
    <w:p w:rsidR="00F63B75" w:rsidRDefault="00F63B75" w:rsidP="008933B5">
      <w:pPr>
        <w:pStyle w:val="BodyTextIndent2"/>
        <w:numPr>
          <w:ilvl w:val="0"/>
          <w:numId w:val="6"/>
        </w:numPr>
        <w:ind w:right="0"/>
      </w:pPr>
      <w:r>
        <w:t>A specialized fieldwork team was selected; the team  was trained theoretically and practically on the survey questionnaire.</w:t>
      </w:r>
    </w:p>
    <w:p w:rsidR="00F63B75" w:rsidRDefault="00F63B75" w:rsidP="008933B5">
      <w:pPr>
        <w:pStyle w:val="BodyTextIndent2"/>
        <w:numPr>
          <w:ilvl w:val="0"/>
          <w:numId w:val="6"/>
        </w:numPr>
        <w:ind w:right="0"/>
      </w:pPr>
      <w:r>
        <w:t>The main fieldwork team was selected according to the training course.</w:t>
      </w:r>
    </w:p>
    <w:p w:rsidR="00F63B75" w:rsidRDefault="00F63B75" w:rsidP="008933B5">
      <w:pPr>
        <w:pStyle w:val="BodyTextIndent2"/>
        <w:numPr>
          <w:ilvl w:val="0"/>
          <w:numId w:val="6"/>
        </w:numPr>
        <w:ind w:right="0"/>
        <w:jc w:val="lowKashida"/>
      </w:pPr>
      <w:r>
        <w:t>Field work visits were made by both fieldwork and project management staff for monitoring and following up data collectio</w:t>
      </w:r>
      <w:r w:rsidR="00DE3297">
        <w:t>n process and progress of work.</w:t>
      </w:r>
    </w:p>
    <w:p w:rsidR="00F63B75" w:rsidRDefault="00F63B75" w:rsidP="008933B5">
      <w:pPr>
        <w:pStyle w:val="BodyTextIndent2"/>
        <w:numPr>
          <w:ilvl w:val="0"/>
          <w:numId w:val="6"/>
        </w:numPr>
        <w:ind w:right="0"/>
        <w:jc w:val="lowKashida"/>
      </w:pPr>
      <w:r>
        <w:lastRenderedPageBreak/>
        <w:t>Different levels of supervision and monitoring took place according to the following division:</w:t>
      </w:r>
    </w:p>
    <w:p w:rsidR="00F63B75" w:rsidRDefault="00F63B75" w:rsidP="008933B5">
      <w:pPr>
        <w:pStyle w:val="BodyTextIndent2"/>
        <w:numPr>
          <w:ilvl w:val="0"/>
          <w:numId w:val="7"/>
        </w:numPr>
        <w:tabs>
          <w:tab w:val="clear" w:pos="720"/>
        </w:tabs>
        <w:ind w:left="1134" w:right="0" w:hanging="283"/>
        <w:jc w:val="lowKashida"/>
      </w:pPr>
      <w:r>
        <w:t>Fieldworkers.</w:t>
      </w:r>
    </w:p>
    <w:p w:rsidR="00F63B75" w:rsidRDefault="00F63B75" w:rsidP="008933B5">
      <w:pPr>
        <w:pStyle w:val="BodyTextIndent2"/>
        <w:numPr>
          <w:ilvl w:val="0"/>
          <w:numId w:val="7"/>
        </w:numPr>
        <w:tabs>
          <w:tab w:val="clear" w:pos="720"/>
        </w:tabs>
        <w:ind w:left="1134" w:right="0" w:hanging="283"/>
        <w:jc w:val="lowKashida"/>
      </w:pPr>
      <w:r>
        <w:t xml:space="preserve">Fieldworkers supervisors. </w:t>
      </w:r>
    </w:p>
    <w:p w:rsidR="00F63B75" w:rsidRDefault="00F63B75" w:rsidP="008933B5">
      <w:pPr>
        <w:pStyle w:val="BodyTextIndent2"/>
        <w:numPr>
          <w:ilvl w:val="0"/>
          <w:numId w:val="7"/>
        </w:numPr>
        <w:tabs>
          <w:tab w:val="clear" w:pos="720"/>
        </w:tabs>
        <w:ind w:left="1134" w:right="0" w:hanging="283"/>
        <w:jc w:val="lowKashida"/>
      </w:pPr>
      <w:r>
        <w:t xml:space="preserve">Fieldwork coordinator. (Each has responsibilities in monitoring). </w:t>
      </w:r>
    </w:p>
    <w:p w:rsidR="00F63B75" w:rsidRDefault="00F63B75" w:rsidP="008933B5">
      <w:pPr>
        <w:pStyle w:val="BodyTextIndent2"/>
        <w:numPr>
          <w:ilvl w:val="0"/>
          <w:numId w:val="6"/>
        </w:numPr>
        <w:ind w:right="0"/>
      </w:pPr>
      <w:r>
        <w:t>Project management received a daily progress report about completeness and response.</w:t>
      </w:r>
    </w:p>
    <w:p w:rsidR="00F63B75" w:rsidRDefault="00F63B75" w:rsidP="008933B5">
      <w:pPr>
        <w:pStyle w:val="BodyTextIndent2"/>
        <w:numPr>
          <w:ilvl w:val="0"/>
          <w:numId w:val="6"/>
        </w:numPr>
        <w:ind w:right="0"/>
        <w:jc w:val="lowKashida"/>
      </w:pPr>
      <w:r>
        <w:t>A follow up training course was conducted during the stage of data collection for emphasizing the main issues of training and answering questions of fieldworkers about issues faced in the field.</w:t>
      </w:r>
    </w:p>
    <w:p w:rsidR="00F63B75" w:rsidRDefault="00F63B75" w:rsidP="008933B5">
      <w:pPr>
        <w:tabs>
          <w:tab w:val="num" w:pos="993"/>
        </w:tabs>
        <w:ind w:left="360" w:right="-1"/>
        <w:jc w:val="right"/>
        <w:rPr>
          <w:sz w:val="24"/>
          <w:szCs w:val="24"/>
          <w:rtl/>
        </w:rPr>
      </w:pPr>
    </w:p>
    <w:p w:rsidR="00F63B75" w:rsidRDefault="00F63B75" w:rsidP="008933B5">
      <w:pPr>
        <w:pStyle w:val="BodyTextIndent"/>
        <w:tabs>
          <w:tab w:val="right" w:pos="-90"/>
        </w:tabs>
        <w:ind w:left="0" w:right="1560"/>
        <w:rPr>
          <w:b/>
          <w:bCs/>
          <w:szCs w:val="24"/>
        </w:rPr>
      </w:pPr>
      <w:r>
        <w:rPr>
          <w:b/>
          <w:bCs/>
          <w:szCs w:val="24"/>
        </w:rPr>
        <w:t xml:space="preserve">2.6 Data Processing  </w:t>
      </w:r>
    </w:p>
    <w:p w:rsidR="00F63B75" w:rsidRDefault="00F63B75" w:rsidP="008933B5">
      <w:pPr>
        <w:pStyle w:val="BodyTextIndent"/>
        <w:tabs>
          <w:tab w:val="right" w:pos="-90"/>
        </w:tabs>
        <w:ind w:left="0" w:right="1560"/>
        <w:rPr>
          <w:b/>
          <w:bCs/>
          <w:szCs w:val="24"/>
        </w:rPr>
      </w:pPr>
      <w:r>
        <w:rPr>
          <w:szCs w:val="24"/>
        </w:rPr>
        <w:t>This part includes</w:t>
      </w:r>
      <w:r>
        <w:rPr>
          <w:b/>
          <w:bCs/>
          <w:szCs w:val="24"/>
        </w:rPr>
        <w:t xml:space="preserve">:  </w:t>
      </w:r>
    </w:p>
    <w:p w:rsidR="00F63B75" w:rsidRDefault="00F63B75" w:rsidP="008933B5">
      <w:pPr>
        <w:pStyle w:val="BodyTextIndent"/>
        <w:numPr>
          <w:ilvl w:val="0"/>
          <w:numId w:val="4"/>
        </w:numPr>
        <w:tabs>
          <w:tab w:val="clear" w:pos="862"/>
          <w:tab w:val="num" w:pos="567"/>
        </w:tabs>
        <w:ind w:left="567" w:right="1560" w:hanging="283"/>
        <w:rPr>
          <w:szCs w:val="24"/>
        </w:rPr>
      </w:pPr>
      <w:r>
        <w:rPr>
          <w:szCs w:val="24"/>
        </w:rPr>
        <w:t>Developing a data entry program and training of operators.</w:t>
      </w:r>
    </w:p>
    <w:p w:rsidR="00F63B75" w:rsidRDefault="00F63B75" w:rsidP="008933B5">
      <w:pPr>
        <w:pStyle w:val="BodyTextIndent"/>
        <w:numPr>
          <w:ilvl w:val="0"/>
          <w:numId w:val="4"/>
        </w:numPr>
        <w:tabs>
          <w:tab w:val="clear" w:pos="862"/>
          <w:tab w:val="num" w:pos="567"/>
        </w:tabs>
        <w:ind w:left="567" w:right="1560" w:hanging="283"/>
        <w:rPr>
          <w:szCs w:val="24"/>
        </w:rPr>
      </w:pPr>
      <w:r>
        <w:rPr>
          <w:szCs w:val="24"/>
        </w:rPr>
        <w:t>Organizing data entry processes.</w:t>
      </w:r>
    </w:p>
    <w:p w:rsidR="00F63B75" w:rsidRDefault="00F63B75" w:rsidP="008933B5">
      <w:pPr>
        <w:pStyle w:val="BodyTextIndent"/>
        <w:numPr>
          <w:ilvl w:val="0"/>
          <w:numId w:val="4"/>
        </w:numPr>
        <w:tabs>
          <w:tab w:val="clear" w:pos="862"/>
          <w:tab w:val="num" w:pos="567"/>
        </w:tabs>
        <w:ind w:left="567" w:right="1560" w:hanging="283"/>
        <w:rPr>
          <w:szCs w:val="24"/>
        </w:rPr>
      </w:pPr>
      <w:r>
        <w:rPr>
          <w:szCs w:val="24"/>
        </w:rPr>
        <w:t>Post-data entry editing.</w:t>
      </w:r>
    </w:p>
    <w:p w:rsidR="00F63B75" w:rsidRDefault="00F63B75" w:rsidP="008933B5">
      <w:pPr>
        <w:pStyle w:val="BodyTextIndent"/>
        <w:numPr>
          <w:ilvl w:val="0"/>
          <w:numId w:val="4"/>
        </w:numPr>
        <w:tabs>
          <w:tab w:val="clear" w:pos="862"/>
          <w:tab w:val="num" w:pos="567"/>
        </w:tabs>
        <w:ind w:left="567" w:right="1560" w:hanging="283"/>
        <w:rPr>
          <w:szCs w:val="24"/>
        </w:rPr>
      </w:pPr>
      <w:r>
        <w:rPr>
          <w:szCs w:val="24"/>
        </w:rPr>
        <w:t>Tabulation</w:t>
      </w:r>
    </w:p>
    <w:p w:rsidR="00F63B75" w:rsidRDefault="00F63B75" w:rsidP="008933B5">
      <w:pPr>
        <w:pStyle w:val="BodyTextIndent"/>
        <w:ind w:left="142" w:right="-1"/>
        <w:jc w:val="mediumKashida"/>
        <w:rPr>
          <w:szCs w:val="24"/>
        </w:rPr>
      </w:pPr>
    </w:p>
    <w:p w:rsidR="00F63B75" w:rsidRDefault="00F63B75" w:rsidP="008933B5">
      <w:pPr>
        <w:bidi w:val="0"/>
        <w:ind w:right="-1"/>
        <w:jc w:val="mediumKashida"/>
        <w:rPr>
          <w:sz w:val="24"/>
          <w:szCs w:val="24"/>
        </w:rPr>
      </w:pPr>
      <w:r>
        <w:rPr>
          <w:sz w:val="24"/>
          <w:szCs w:val="24"/>
        </w:rPr>
        <w:t xml:space="preserve">For insuring quality and consistency of data, a set of measures was taken into account for strengthening accuracy of data as follows:                                 </w:t>
      </w:r>
    </w:p>
    <w:p w:rsidR="00F63B75" w:rsidRDefault="00F63B75" w:rsidP="008933B5">
      <w:pPr>
        <w:pStyle w:val="BodyTextIndent2"/>
        <w:numPr>
          <w:ilvl w:val="0"/>
          <w:numId w:val="5"/>
        </w:numPr>
        <w:tabs>
          <w:tab w:val="clear" w:pos="862"/>
          <w:tab w:val="num" w:pos="567"/>
        </w:tabs>
        <w:ind w:left="567" w:right="-1" w:hanging="283"/>
        <w:jc w:val="mediumKashida"/>
      </w:pPr>
      <w:r>
        <w:t>Preparing a data entry program before data collection for checking readiness of the program for data entry.</w:t>
      </w:r>
    </w:p>
    <w:p w:rsidR="00F63B75" w:rsidRDefault="00F63B75" w:rsidP="008933B5">
      <w:pPr>
        <w:pStyle w:val="BodyTextIndent2"/>
        <w:numPr>
          <w:ilvl w:val="0"/>
          <w:numId w:val="5"/>
        </w:numPr>
        <w:tabs>
          <w:tab w:val="clear" w:pos="862"/>
          <w:tab w:val="num" w:pos="567"/>
        </w:tabs>
        <w:ind w:left="567" w:right="-1" w:hanging="283"/>
        <w:jc w:val="mediumKashida"/>
      </w:pPr>
      <w:r>
        <w:t>A set of validation rules were applied on the program for checking consistency of data.</w:t>
      </w:r>
    </w:p>
    <w:p w:rsidR="00F63B75" w:rsidRDefault="00F63B75" w:rsidP="008933B5">
      <w:pPr>
        <w:pStyle w:val="BodyTextIndent2"/>
        <w:numPr>
          <w:ilvl w:val="0"/>
          <w:numId w:val="5"/>
        </w:numPr>
        <w:tabs>
          <w:tab w:val="clear" w:pos="862"/>
          <w:tab w:val="num" w:pos="567"/>
        </w:tabs>
        <w:ind w:left="567" w:right="-1" w:hanging="283"/>
        <w:jc w:val="mediumKashida"/>
      </w:pPr>
      <w:r>
        <w:t>Efficiency of the program was checked through pre-testing by entering a few questionnaires, including incorrect information, for checking its efficiency in capturing these information.</w:t>
      </w:r>
    </w:p>
    <w:p w:rsidR="00F63B75" w:rsidRDefault="00F63B75" w:rsidP="008933B5">
      <w:pPr>
        <w:pStyle w:val="BodyTextIndent2"/>
        <w:numPr>
          <w:ilvl w:val="0"/>
          <w:numId w:val="5"/>
        </w:numPr>
        <w:tabs>
          <w:tab w:val="clear" w:pos="862"/>
          <w:tab w:val="num" w:pos="567"/>
        </w:tabs>
        <w:ind w:left="567" w:right="-1" w:hanging="283"/>
        <w:jc w:val="mediumKashida"/>
      </w:pPr>
      <w:r>
        <w:t>Well-trained data keyers were selected and trained for the main data entry.</w:t>
      </w:r>
    </w:p>
    <w:p w:rsidR="00F63B75" w:rsidRDefault="00F63B75" w:rsidP="008933B5">
      <w:pPr>
        <w:pStyle w:val="BodyTextIndent"/>
        <w:ind w:left="142" w:right="-1"/>
        <w:jc w:val="mediumKashida"/>
        <w:rPr>
          <w:rFonts w:cs="Times New Roman"/>
        </w:rPr>
      </w:pPr>
    </w:p>
    <w:p w:rsidR="00F63B75" w:rsidRDefault="00F63B75" w:rsidP="008933B5">
      <w:pPr>
        <w:pStyle w:val="BodyTextIndent"/>
        <w:ind w:left="142" w:right="-1"/>
        <w:jc w:val="mediumKashida"/>
        <w:rPr>
          <w:szCs w:val="24"/>
        </w:rPr>
      </w:pPr>
      <w:r>
        <w:rPr>
          <w:rFonts w:cs="Times New Roman"/>
        </w:rPr>
        <w:t>Weekly data files were received by project management for checking accuracy and   consistency; notes of correction were provided for data entry management for correction</w:t>
      </w:r>
    </w:p>
    <w:p w:rsidR="00F63B75" w:rsidRDefault="00F63B75" w:rsidP="008933B5">
      <w:pPr>
        <w:pStyle w:val="Heading9"/>
        <w:jc w:val="center"/>
        <w:rPr>
          <w:b/>
          <w:bCs/>
          <w:sz w:val="28"/>
          <w:szCs w:val="28"/>
        </w:rPr>
      </w:pPr>
    </w:p>
    <w:p w:rsidR="00F63B75" w:rsidRDefault="00F63B75" w:rsidP="008933B5">
      <w:pPr>
        <w:pStyle w:val="BodyTextIndent2"/>
        <w:ind w:left="0" w:firstLine="0"/>
        <w:rPr>
          <w:b/>
          <w:bCs/>
        </w:rPr>
      </w:pPr>
      <w:r>
        <w:rPr>
          <w:b/>
          <w:bCs/>
        </w:rPr>
        <w:t>2.</w:t>
      </w:r>
      <w:r>
        <w:rPr>
          <w:rFonts w:hint="cs"/>
          <w:b/>
          <w:bCs/>
          <w:rtl/>
        </w:rPr>
        <w:t>7</w:t>
      </w:r>
      <w:r>
        <w:rPr>
          <w:b/>
          <w:bCs/>
        </w:rPr>
        <w:t xml:space="preserve"> Response rate values  </w:t>
      </w:r>
    </w:p>
    <w:p w:rsidR="00F63B75" w:rsidRDefault="00F63B75" w:rsidP="008933B5">
      <w:pPr>
        <w:pStyle w:val="BodyTextIndent2"/>
        <w:ind w:left="0" w:right="780" w:firstLine="0"/>
        <w:jc w:val="lowKashida"/>
      </w:pPr>
      <w:r>
        <w:t xml:space="preserve">Sample size was </w:t>
      </w:r>
      <w:r w:rsidR="008F2DAE">
        <w:t>2</w:t>
      </w:r>
      <w:r>
        <w:t>,</w:t>
      </w:r>
      <w:r w:rsidR="008F2DAE">
        <w:t>2</w:t>
      </w:r>
      <w:r w:rsidR="0050453E">
        <w:t>85</w:t>
      </w:r>
      <w:r w:rsidR="00714836">
        <w:t xml:space="preserve"> </w:t>
      </w:r>
      <w:r>
        <w:t>vehicles in Palestin</w:t>
      </w:r>
      <w:r w:rsidR="00893279">
        <w:t>e</w:t>
      </w:r>
      <w:r>
        <w:t>:</w:t>
      </w:r>
    </w:p>
    <w:p w:rsidR="00F63B75" w:rsidRDefault="00F63B75" w:rsidP="008933B5">
      <w:pPr>
        <w:pStyle w:val="BodyTextIndent2"/>
        <w:numPr>
          <w:ilvl w:val="0"/>
          <w:numId w:val="10"/>
        </w:numPr>
        <w:ind w:right="780"/>
      </w:pPr>
      <w:r>
        <w:t xml:space="preserve">Non-response cases:  </w:t>
      </w:r>
      <w:r w:rsidR="0050453E">
        <w:t>103</w:t>
      </w:r>
    </w:p>
    <w:p w:rsidR="00F63B75" w:rsidRDefault="00F63B75" w:rsidP="008933B5">
      <w:pPr>
        <w:pStyle w:val="BodyTextIndent2"/>
        <w:numPr>
          <w:ilvl w:val="0"/>
          <w:numId w:val="10"/>
        </w:numPr>
        <w:ind w:right="780"/>
      </w:pPr>
      <w:r>
        <w:t xml:space="preserve">Response rate: </w:t>
      </w:r>
      <w:r w:rsidR="0050453E">
        <w:t>95.5</w:t>
      </w:r>
      <w:r>
        <w:t>%</w:t>
      </w:r>
    </w:p>
    <w:p w:rsidR="00F63B75" w:rsidRDefault="0050453E" w:rsidP="008933B5">
      <w:pPr>
        <w:pStyle w:val="BodyTextIndent2"/>
        <w:numPr>
          <w:ilvl w:val="0"/>
          <w:numId w:val="10"/>
        </w:numPr>
        <w:ind w:right="780"/>
      </w:pPr>
      <w:r>
        <w:t>Non-response rate: 4.5</w:t>
      </w:r>
      <w:r w:rsidR="00F63B75">
        <w:t>%</w:t>
      </w:r>
    </w:p>
    <w:p w:rsidR="00F63B75" w:rsidRDefault="00F63B75" w:rsidP="008933B5">
      <w:pPr>
        <w:rPr>
          <w:rFonts w:cs="Times New Roman"/>
          <w:sz w:val="24"/>
          <w:szCs w:val="24"/>
        </w:rPr>
      </w:pPr>
    </w:p>
    <w:p w:rsidR="00F63B75" w:rsidRDefault="00F63B75" w:rsidP="008933B5">
      <w:pPr>
        <w:bidi w:val="0"/>
        <w:jc w:val="lowKashida"/>
        <w:rPr>
          <w:rFonts w:cs="Times New Roman"/>
          <w:b/>
          <w:bCs/>
          <w:sz w:val="24"/>
          <w:szCs w:val="24"/>
        </w:rPr>
      </w:pPr>
      <w:r>
        <w:rPr>
          <w:rFonts w:cs="Times New Roman"/>
          <w:b/>
          <w:bCs/>
          <w:sz w:val="24"/>
          <w:szCs w:val="24"/>
        </w:rPr>
        <w:t>2.8 Accuracy of the Data</w:t>
      </w:r>
    </w:p>
    <w:p w:rsidR="00F63B75" w:rsidRDefault="00F63B75" w:rsidP="008933B5">
      <w:pPr>
        <w:bidi w:val="0"/>
        <w:jc w:val="lowKashida"/>
        <w:rPr>
          <w:rFonts w:cs="Times New Roman"/>
          <w:b/>
          <w:bCs/>
          <w:sz w:val="18"/>
          <w:szCs w:val="18"/>
        </w:rPr>
      </w:pPr>
    </w:p>
    <w:p w:rsidR="00F63B75" w:rsidRDefault="00F63B75" w:rsidP="008933B5">
      <w:pPr>
        <w:numPr>
          <w:ilvl w:val="0"/>
          <w:numId w:val="12"/>
        </w:numPr>
        <w:bidi w:val="0"/>
        <w:ind w:left="284" w:right="0" w:hanging="284"/>
        <w:jc w:val="lowKashida"/>
        <w:rPr>
          <w:rFonts w:cs="Times New Roman"/>
          <w:b/>
          <w:bCs/>
          <w:sz w:val="24"/>
          <w:szCs w:val="24"/>
        </w:rPr>
      </w:pPr>
      <w:r>
        <w:rPr>
          <w:rFonts w:cs="Times New Roman"/>
          <w:b/>
          <w:bCs/>
          <w:sz w:val="24"/>
          <w:szCs w:val="24"/>
        </w:rPr>
        <w:t>Statistical Errors</w:t>
      </w:r>
    </w:p>
    <w:p w:rsidR="00F63B75" w:rsidRDefault="00F63B75" w:rsidP="008933B5">
      <w:pPr>
        <w:bidi w:val="0"/>
        <w:jc w:val="lowKashida"/>
        <w:rPr>
          <w:rFonts w:cs="Times New Roman"/>
          <w:color w:val="000000"/>
          <w:sz w:val="24"/>
          <w:szCs w:val="24"/>
          <w:lang w:bidi="ar-LB"/>
        </w:rPr>
      </w:pPr>
      <w:r>
        <w:rPr>
          <w:rFonts w:cs="Times New Roman"/>
          <w:color w:val="000000"/>
          <w:sz w:val="24"/>
          <w:szCs w:val="24"/>
          <w:lang w:bidi="ar-LB"/>
        </w:rPr>
        <w:t>Data of this survey affected by statistical errors due to use of a sample, therefore, there are certain differences from the real values expected to be obtained through censuses. Variations were calculated for the most important indicators and included in the report. Dissemination levels of the data were particularized at the regional level in Palestin</w:t>
      </w:r>
      <w:r w:rsidR="005F577D">
        <w:rPr>
          <w:rFonts w:cs="Times New Roman"/>
          <w:color w:val="000000"/>
          <w:sz w:val="24"/>
          <w:szCs w:val="24"/>
          <w:lang w:bidi="ar-LB"/>
        </w:rPr>
        <w:t>e</w:t>
      </w:r>
      <w:r>
        <w:rPr>
          <w:rFonts w:cs="Times New Roman"/>
          <w:color w:val="000000"/>
          <w:sz w:val="24"/>
          <w:szCs w:val="24"/>
          <w:lang w:bidi="ar-LB"/>
        </w:rPr>
        <w:t xml:space="preserve">. </w:t>
      </w:r>
    </w:p>
    <w:p w:rsidR="006A3224" w:rsidRDefault="006A3224" w:rsidP="008933B5">
      <w:pPr>
        <w:bidi w:val="0"/>
        <w:jc w:val="lowKashida"/>
        <w:rPr>
          <w:rFonts w:cs="Times New Roman"/>
          <w:color w:val="000000"/>
          <w:sz w:val="24"/>
          <w:szCs w:val="24"/>
          <w:lang w:bidi="ar-LB"/>
        </w:rPr>
      </w:pPr>
    </w:p>
    <w:p w:rsidR="006A3224" w:rsidRDefault="006A3224" w:rsidP="008933B5">
      <w:pPr>
        <w:bidi w:val="0"/>
        <w:jc w:val="lowKashida"/>
        <w:rPr>
          <w:rFonts w:cs="Times New Roman"/>
          <w:color w:val="000000"/>
          <w:sz w:val="24"/>
          <w:szCs w:val="24"/>
          <w:lang w:bidi="ar-LB"/>
        </w:rPr>
      </w:pPr>
    </w:p>
    <w:p w:rsidR="00F63B75" w:rsidRDefault="00F63B75" w:rsidP="008933B5">
      <w:pPr>
        <w:bidi w:val="0"/>
        <w:jc w:val="lowKashida"/>
        <w:rPr>
          <w:rFonts w:cs="Times New Roman"/>
          <w:color w:val="000000"/>
          <w:sz w:val="24"/>
          <w:szCs w:val="24"/>
          <w:lang w:bidi="ar-LB"/>
        </w:rPr>
      </w:pPr>
    </w:p>
    <w:p w:rsidR="00F63B75" w:rsidRPr="006A3224" w:rsidRDefault="00F63B75" w:rsidP="008933B5">
      <w:pPr>
        <w:numPr>
          <w:ilvl w:val="0"/>
          <w:numId w:val="12"/>
        </w:numPr>
        <w:bidi w:val="0"/>
        <w:ind w:left="284" w:right="0" w:hanging="284"/>
        <w:jc w:val="lowKashida"/>
        <w:rPr>
          <w:rFonts w:cs="Times New Roman"/>
          <w:b/>
          <w:bCs/>
          <w:sz w:val="24"/>
          <w:szCs w:val="24"/>
        </w:rPr>
      </w:pPr>
      <w:r w:rsidRPr="006A3224">
        <w:rPr>
          <w:rFonts w:cs="Times New Roman"/>
          <w:b/>
          <w:bCs/>
          <w:sz w:val="24"/>
          <w:szCs w:val="24"/>
        </w:rPr>
        <w:t>Non-Statistical Errors</w:t>
      </w:r>
    </w:p>
    <w:p w:rsidR="00F63B75" w:rsidRDefault="00F63B75" w:rsidP="008933B5">
      <w:pPr>
        <w:pStyle w:val="BodyTextIndent2"/>
        <w:ind w:left="0" w:firstLine="0"/>
        <w:rPr>
          <w:rtl/>
        </w:rPr>
      </w:pPr>
      <w:r>
        <w:t>These types of errors could appear on one or on all of the survey stages that include data collection and data entry:</w:t>
      </w:r>
    </w:p>
    <w:p w:rsidR="00F877E1" w:rsidRDefault="00F877E1" w:rsidP="008933B5">
      <w:pPr>
        <w:pStyle w:val="BodyTextIndent2"/>
        <w:ind w:left="0" w:firstLine="0"/>
      </w:pPr>
    </w:p>
    <w:p w:rsidR="00F63B75" w:rsidRDefault="00F63B75" w:rsidP="008933B5">
      <w:pPr>
        <w:tabs>
          <w:tab w:val="right" w:pos="540"/>
        </w:tabs>
        <w:bidi w:val="0"/>
        <w:ind w:right="-1"/>
        <w:jc w:val="both"/>
        <w:rPr>
          <w:sz w:val="24"/>
          <w:szCs w:val="24"/>
        </w:rPr>
      </w:pPr>
      <w:r>
        <w:rPr>
          <w:sz w:val="24"/>
          <w:szCs w:val="24"/>
        </w:rPr>
        <w:t>Response errors: These type of errors are related to, responders, fieldworkers, and data entry personnel. To avoid mistakes and reduce the impact, there had been a series of p that would enhance the accuracy of the data through a process of data collection from the field and data processing.</w:t>
      </w:r>
    </w:p>
    <w:p w:rsidR="00F63B75" w:rsidRDefault="00F63B75" w:rsidP="008933B5">
      <w:pPr>
        <w:tabs>
          <w:tab w:val="left" w:pos="2960"/>
        </w:tabs>
        <w:bidi w:val="0"/>
        <w:jc w:val="center"/>
        <w:rPr>
          <w:rFonts w:cs="Times New Roman"/>
          <w:color w:val="000000"/>
          <w:sz w:val="24"/>
          <w:szCs w:val="24"/>
          <w:lang w:bidi="ar-LB"/>
        </w:rPr>
      </w:pPr>
    </w:p>
    <w:p w:rsidR="009E486E" w:rsidRDefault="009E486E" w:rsidP="008933B5">
      <w:pPr>
        <w:tabs>
          <w:tab w:val="left" w:pos="2960"/>
        </w:tabs>
        <w:bidi w:val="0"/>
        <w:jc w:val="both"/>
        <w:rPr>
          <w:sz w:val="24"/>
          <w:szCs w:val="24"/>
        </w:rPr>
      </w:pPr>
      <w:r>
        <w:rPr>
          <w:sz w:val="24"/>
          <w:szCs w:val="24"/>
        </w:rPr>
        <w:t xml:space="preserve">The </w:t>
      </w:r>
      <w:r w:rsidRPr="009E486E">
        <w:rPr>
          <w:sz w:val="24"/>
          <w:szCs w:val="24"/>
        </w:rPr>
        <w:t>frame (study population)</w:t>
      </w:r>
      <w:r>
        <w:rPr>
          <w:sz w:val="24"/>
          <w:szCs w:val="24"/>
        </w:rPr>
        <w:t xml:space="preserve"> was updating </w:t>
      </w:r>
      <w:r w:rsidRPr="009E486E">
        <w:rPr>
          <w:sz w:val="24"/>
          <w:szCs w:val="24"/>
        </w:rPr>
        <w:t xml:space="preserve"> </w:t>
      </w:r>
      <w:r w:rsidR="00647CF4">
        <w:rPr>
          <w:sz w:val="24"/>
          <w:szCs w:val="24"/>
        </w:rPr>
        <w:t>during</w:t>
      </w:r>
      <w:r w:rsidRPr="009E486E">
        <w:rPr>
          <w:sz w:val="24"/>
          <w:szCs w:val="24"/>
        </w:rPr>
        <w:t xml:space="preserve"> the process </w:t>
      </w:r>
      <w:r w:rsidR="00647CF4">
        <w:rPr>
          <w:sz w:val="24"/>
          <w:szCs w:val="24"/>
        </w:rPr>
        <w:t>of fieldwork</w:t>
      </w:r>
      <w:r w:rsidRPr="009E486E">
        <w:rPr>
          <w:sz w:val="24"/>
          <w:szCs w:val="24"/>
        </w:rPr>
        <w:t xml:space="preserve"> in the size of the vehicles </w:t>
      </w:r>
      <w:r w:rsidR="00647CF4" w:rsidRPr="009E486E">
        <w:rPr>
          <w:sz w:val="24"/>
          <w:szCs w:val="24"/>
        </w:rPr>
        <w:t xml:space="preserve">line </w:t>
      </w:r>
      <w:r w:rsidRPr="009E486E">
        <w:rPr>
          <w:sz w:val="24"/>
          <w:szCs w:val="24"/>
        </w:rPr>
        <w:t>and by vehicle model (2003 and below</w:t>
      </w:r>
      <w:r>
        <w:rPr>
          <w:sz w:val="24"/>
          <w:szCs w:val="24"/>
        </w:rPr>
        <w:t>,</w:t>
      </w:r>
      <w:r w:rsidRPr="009E486E">
        <w:rPr>
          <w:sz w:val="24"/>
          <w:szCs w:val="24"/>
        </w:rPr>
        <w:t xml:space="preserve"> 2004 and above) </w:t>
      </w:r>
      <w:r>
        <w:rPr>
          <w:sz w:val="24"/>
          <w:szCs w:val="24"/>
        </w:rPr>
        <w:t>to</w:t>
      </w:r>
      <w:r w:rsidRPr="009E486E">
        <w:rPr>
          <w:sz w:val="24"/>
          <w:szCs w:val="24"/>
        </w:rPr>
        <w:t xml:space="preserve"> </w:t>
      </w:r>
      <w:r w:rsidR="00647CF4">
        <w:rPr>
          <w:sz w:val="24"/>
          <w:szCs w:val="24"/>
        </w:rPr>
        <w:t>re-</w:t>
      </w:r>
      <w:r>
        <w:rPr>
          <w:sz w:val="24"/>
          <w:szCs w:val="24"/>
        </w:rPr>
        <w:t>calculate the</w:t>
      </w:r>
      <w:r w:rsidRPr="009E486E">
        <w:rPr>
          <w:sz w:val="24"/>
          <w:szCs w:val="24"/>
        </w:rPr>
        <w:t xml:space="preserve"> weights later.</w:t>
      </w:r>
    </w:p>
    <w:p w:rsidR="009E486E" w:rsidRPr="009E486E" w:rsidRDefault="009E486E" w:rsidP="008933B5">
      <w:pPr>
        <w:tabs>
          <w:tab w:val="left" w:pos="2960"/>
        </w:tabs>
        <w:bidi w:val="0"/>
        <w:rPr>
          <w:sz w:val="24"/>
          <w:szCs w:val="24"/>
        </w:rPr>
      </w:pPr>
    </w:p>
    <w:p w:rsidR="009E486E" w:rsidRDefault="00F63B75" w:rsidP="008933B5">
      <w:pPr>
        <w:tabs>
          <w:tab w:val="right" w:pos="0"/>
          <w:tab w:val="right" w:pos="540"/>
        </w:tabs>
        <w:ind w:right="-1"/>
        <w:jc w:val="right"/>
        <w:rPr>
          <w:b/>
          <w:bCs/>
          <w:sz w:val="24"/>
          <w:szCs w:val="24"/>
          <w:rtl/>
        </w:rPr>
      </w:pPr>
      <w:r>
        <w:rPr>
          <w:b/>
          <w:bCs/>
          <w:sz w:val="24"/>
          <w:szCs w:val="24"/>
        </w:rPr>
        <w:t xml:space="preserve">2.9 Comparability </w:t>
      </w:r>
    </w:p>
    <w:p w:rsidR="00F63B75" w:rsidRDefault="00F63B75" w:rsidP="008933B5">
      <w:pPr>
        <w:tabs>
          <w:tab w:val="left" w:pos="2960"/>
        </w:tabs>
        <w:bidi w:val="0"/>
        <w:jc w:val="both"/>
        <w:rPr>
          <w:rFonts w:cs="Times New Roman"/>
          <w:color w:val="000000"/>
          <w:sz w:val="24"/>
          <w:szCs w:val="24"/>
          <w:lang w:bidi="ar-LB"/>
        </w:rPr>
      </w:pPr>
      <w:r>
        <w:rPr>
          <w:sz w:val="24"/>
          <w:szCs w:val="24"/>
        </w:rPr>
        <w:t xml:space="preserve">Published data in this report are compared with previous data using the same survey's tools, and the data are internationally comparable, because they are adopted in a system of National Accounts </w:t>
      </w:r>
      <w:r w:rsidR="00C83947">
        <w:rPr>
          <w:rFonts w:hint="cs"/>
          <w:sz w:val="24"/>
          <w:szCs w:val="24"/>
          <w:rtl/>
        </w:rPr>
        <w:t>2008</w:t>
      </w:r>
      <w:r>
        <w:rPr>
          <w:sz w:val="24"/>
          <w:szCs w:val="24"/>
        </w:rPr>
        <w:t xml:space="preserve"> (SNA</w:t>
      </w:r>
      <w:r w:rsidR="00C83947">
        <w:rPr>
          <w:rFonts w:hint="cs"/>
          <w:sz w:val="24"/>
          <w:szCs w:val="24"/>
          <w:rtl/>
        </w:rPr>
        <w:t>2008</w:t>
      </w:r>
      <w:r>
        <w:rPr>
          <w:sz w:val="24"/>
          <w:szCs w:val="24"/>
        </w:rPr>
        <w:t>), and  ISIC-</w:t>
      </w:r>
      <w:r w:rsidR="001843C8">
        <w:rPr>
          <w:sz w:val="24"/>
          <w:szCs w:val="24"/>
        </w:rPr>
        <w:t xml:space="preserve">4 </w:t>
      </w:r>
      <w:r>
        <w:rPr>
          <w:sz w:val="24"/>
          <w:szCs w:val="24"/>
        </w:rPr>
        <w:t>of economic activities</w:t>
      </w:r>
      <w:r w:rsidR="00E94AA9">
        <w:rPr>
          <w:sz w:val="24"/>
          <w:szCs w:val="24"/>
        </w:rPr>
        <w:t>.</w:t>
      </w:r>
    </w:p>
    <w:p w:rsidR="00F63B75" w:rsidRDefault="00F63B75" w:rsidP="008933B5">
      <w:pPr>
        <w:tabs>
          <w:tab w:val="left" w:pos="2960"/>
        </w:tabs>
        <w:bidi w:val="0"/>
        <w:rPr>
          <w:rFonts w:cs="Times New Roman"/>
          <w:color w:val="000000"/>
          <w:sz w:val="24"/>
          <w:szCs w:val="24"/>
          <w:lang w:bidi="ar-LB"/>
        </w:rPr>
      </w:pPr>
    </w:p>
    <w:p w:rsidR="00F63B75" w:rsidRDefault="00F63B75" w:rsidP="008933B5">
      <w:pPr>
        <w:bidi w:val="0"/>
        <w:ind w:right="-1"/>
        <w:rPr>
          <w:b/>
          <w:bCs/>
          <w:sz w:val="24"/>
          <w:szCs w:val="24"/>
          <w:rtl/>
        </w:rPr>
      </w:pPr>
      <w:r>
        <w:rPr>
          <w:b/>
          <w:bCs/>
          <w:sz w:val="24"/>
          <w:szCs w:val="24"/>
        </w:rPr>
        <w:t xml:space="preserve">2.10 Notes on Data </w:t>
      </w:r>
    </w:p>
    <w:p w:rsidR="00F63B75" w:rsidRDefault="00F63B75" w:rsidP="008933B5">
      <w:pPr>
        <w:numPr>
          <w:ilvl w:val="0"/>
          <w:numId w:val="14"/>
        </w:numPr>
        <w:bidi w:val="0"/>
        <w:ind w:left="567" w:right="-1" w:hanging="283"/>
        <w:rPr>
          <w:sz w:val="24"/>
          <w:szCs w:val="24"/>
        </w:rPr>
      </w:pPr>
      <w:r>
        <w:rPr>
          <w:sz w:val="24"/>
          <w:szCs w:val="24"/>
        </w:rPr>
        <w:t>Differences of results of certain indicators that can be notic</w:t>
      </w:r>
      <w:r w:rsidR="00CB4515">
        <w:rPr>
          <w:sz w:val="24"/>
          <w:szCs w:val="24"/>
        </w:rPr>
        <w:t>ed are due to approximation.</w:t>
      </w:r>
      <w:r>
        <w:rPr>
          <w:sz w:val="24"/>
          <w:szCs w:val="24"/>
        </w:rPr>
        <w:t xml:space="preserve">  </w:t>
      </w:r>
    </w:p>
    <w:p w:rsidR="00F63B75" w:rsidRDefault="00F63B75" w:rsidP="008933B5">
      <w:pPr>
        <w:numPr>
          <w:ilvl w:val="0"/>
          <w:numId w:val="14"/>
        </w:numPr>
        <w:bidi w:val="0"/>
        <w:ind w:left="567" w:right="-1" w:hanging="283"/>
        <w:jc w:val="both"/>
        <w:rPr>
          <w:sz w:val="24"/>
          <w:szCs w:val="24"/>
        </w:rPr>
      </w:pPr>
      <w:r>
        <w:rPr>
          <w:sz w:val="24"/>
          <w:szCs w:val="24"/>
        </w:rPr>
        <w:t xml:space="preserve">Financial data was collected by NIS, </w:t>
      </w:r>
      <w:r w:rsidR="0019175F">
        <w:rPr>
          <w:sz w:val="24"/>
          <w:szCs w:val="24"/>
        </w:rPr>
        <w:t>USD</w:t>
      </w:r>
      <w:r>
        <w:rPr>
          <w:sz w:val="24"/>
          <w:szCs w:val="24"/>
        </w:rPr>
        <w:t xml:space="preserve"> and JD, but it was converted and published in </w:t>
      </w:r>
      <w:r w:rsidR="0019175F">
        <w:rPr>
          <w:sz w:val="24"/>
          <w:szCs w:val="24"/>
        </w:rPr>
        <w:t>USD</w:t>
      </w:r>
      <w:r>
        <w:rPr>
          <w:sz w:val="24"/>
          <w:szCs w:val="24"/>
        </w:rPr>
        <w:t>.</w:t>
      </w:r>
    </w:p>
    <w:p w:rsidR="00F63B75" w:rsidRDefault="00F63B75" w:rsidP="008933B5">
      <w:pPr>
        <w:numPr>
          <w:ilvl w:val="0"/>
          <w:numId w:val="14"/>
        </w:numPr>
        <w:bidi w:val="0"/>
        <w:ind w:left="567" w:right="-1" w:hanging="283"/>
        <w:jc w:val="both"/>
        <w:rPr>
          <w:sz w:val="24"/>
          <w:szCs w:val="24"/>
        </w:rPr>
      </w:pPr>
      <w:r>
        <w:rPr>
          <w:sz w:val="24"/>
          <w:szCs w:val="24"/>
        </w:rPr>
        <w:t>There are some zero values due to either such values are low, or unavailable in some vehicle of the selected sample, so its not necessarily to be a zero value for all of them.</w:t>
      </w:r>
    </w:p>
    <w:p w:rsidR="00DB57DA" w:rsidRDefault="00DB57DA" w:rsidP="008933B5">
      <w:pPr>
        <w:numPr>
          <w:ilvl w:val="0"/>
          <w:numId w:val="14"/>
        </w:numPr>
        <w:bidi w:val="0"/>
        <w:ind w:left="567" w:right="-1" w:hanging="283"/>
        <w:jc w:val="both"/>
        <w:rPr>
          <w:sz w:val="24"/>
          <w:szCs w:val="24"/>
        </w:rPr>
      </w:pPr>
      <w:r w:rsidRPr="00DB57DA">
        <w:rPr>
          <w:sz w:val="24"/>
          <w:szCs w:val="24"/>
        </w:rPr>
        <w:t>Reliance on the frame of vehicles  in 2012, due not to issu</w:t>
      </w:r>
      <w:r w:rsidR="007D4739">
        <w:rPr>
          <w:sz w:val="24"/>
          <w:szCs w:val="24"/>
        </w:rPr>
        <w:t>ing</w:t>
      </w:r>
      <w:r w:rsidRPr="00DB57DA">
        <w:rPr>
          <w:sz w:val="24"/>
          <w:szCs w:val="24"/>
        </w:rPr>
        <w:t xml:space="preserve"> any new </w:t>
      </w:r>
      <w:proofErr w:type="spellStart"/>
      <w:r w:rsidRPr="00DB57DA">
        <w:rPr>
          <w:sz w:val="24"/>
          <w:szCs w:val="24"/>
        </w:rPr>
        <w:t>Berm</w:t>
      </w:r>
      <w:r w:rsidR="007D4739">
        <w:rPr>
          <w:sz w:val="24"/>
          <w:szCs w:val="24"/>
        </w:rPr>
        <w:t>i</w:t>
      </w:r>
      <w:r w:rsidRPr="00DB57DA">
        <w:rPr>
          <w:sz w:val="24"/>
          <w:szCs w:val="24"/>
        </w:rPr>
        <w:t>t</w:t>
      </w:r>
      <w:proofErr w:type="spellEnd"/>
      <w:r w:rsidRPr="00DB57DA">
        <w:rPr>
          <w:sz w:val="24"/>
          <w:szCs w:val="24"/>
        </w:rPr>
        <w:t xml:space="preserve"> by the </w:t>
      </w:r>
      <w:hyperlink r:id="rId15" w:history="1">
        <w:r w:rsidRPr="00DB57DA">
          <w:rPr>
            <w:sz w:val="24"/>
            <w:szCs w:val="24"/>
          </w:rPr>
          <w:t>Palest</w:t>
        </w:r>
        <w:r w:rsidR="007D4739">
          <w:rPr>
            <w:sz w:val="24"/>
            <w:szCs w:val="24"/>
          </w:rPr>
          <w:t>inian</w:t>
        </w:r>
        <w:r w:rsidRPr="00DB57DA">
          <w:rPr>
            <w:sz w:val="24"/>
            <w:szCs w:val="24"/>
          </w:rPr>
          <w:t xml:space="preserve"> Ministry of Transport </w:t>
        </w:r>
      </w:hyperlink>
      <w:r w:rsidRPr="00DB57DA">
        <w:rPr>
          <w:sz w:val="24"/>
          <w:szCs w:val="24"/>
        </w:rPr>
        <w:t>in 2013.</w:t>
      </w:r>
    </w:p>
    <w:p w:rsidR="008A0A72" w:rsidRPr="007A49B3" w:rsidRDefault="008A0A72" w:rsidP="008933B5">
      <w:pPr>
        <w:numPr>
          <w:ilvl w:val="0"/>
          <w:numId w:val="14"/>
        </w:numPr>
        <w:bidi w:val="0"/>
        <w:ind w:left="567" w:right="-1" w:hanging="283"/>
        <w:jc w:val="both"/>
        <w:rPr>
          <w:b/>
          <w:bCs/>
          <w:sz w:val="24"/>
          <w:szCs w:val="24"/>
        </w:rPr>
      </w:pPr>
      <w:r w:rsidRPr="007A49B3">
        <w:rPr>
          <w:b/>
          <w:bCs/>
          <w:sz w:val="24"/>
          <w:szCs w:val="24"/>
        </w:rPr>
        <w:t>According to System of National Accounts</w:t>
      </w:r>
      <w:r w:rsidR="00F877E1" w:rsidRPr="007A49B3">
        <w:rPr>
          <w:rFonts w:hint="cs"/>
          <w:b/>
          <w:bCs/>
          <w:sz w:val="24"/>
          <w:szCs w:val="24"/>
          <w:rtl/>
        </w:rPr>
        <w:t xml:space="preserve"> </w:t>
      </w:r>
      <w:r w:rsidRPr="007A49B3">
        <w:rPr>
          <w:b/>
          <w:bCs/>
          <w:sz w:val="24"/>
          <w:szCs w:val="24"/>
        </w:rPr>
        <w:t>2008 (SNA 2008), There are some changes in the method of calculation of intermediate consumption for transport sector, where the intermediate consumption for vehicles include  Customs of Permit and Stamp, and thus we note that the value of fees and taxes on transport sector in 2013 had decreasing.</w:t>
      </w:r>
    </w:p>
    <w:p w:rsidR="00CC6ED2" w:rsidRDefault="00CC6ED2" w:rsidP="008933B5">
      <w:pPr>
        <w:bidi w:val="0"/>
        <w:ind w:right="1004"/>
        <w:jc w:val="both"/>
        <w:rPr>
          <w:b/>
          <w:bCs/>
          <w:sz w:val="24"/>
          <w:szCs w:val="24"/>
        </w:rPr>
      </w:pPr>
    </w:p>
    <w:p w:rsidR="00F63B75" w:rsidRDefault="00F63B75" w:rsidP="008933B5">
      <w:pPr>
        <w:numPr>
          <w:ilvl w:val="0"/>
          <w:numId w:val="15"/>
        </w:numPr>
        <w:bidi w:val="0"/>
        <w:ind w:left="284" w:right="-1" w:hanging="284"/>
        <w:jc w:val="both"/>
        <w:rPr>
          <w:b/>
          <w:bCs/>
          <w:sz w:val="24"/>
          <w:szCs w:val="24"/>
        </w:rPr>
      </w:pPr>
      <w:r>
        <w:rPr>
          <w:b/>
          <w:bCs/>
          <w:sz w:val="24"/>
          <w:szCs w:val="24"/>
        </w:rPr>
        <w:t xml:space="preserve">Exchange rates for </w:t>
      </w:r>
      <w:r w:rsidR="00916836">
        <w:rPr>
          <w:b/>
          <w:bCs/>
          <w:sz w:val="24"/>
          <w:szCs w:val="24"/>
        </w:rPr>
        <w:t xml:space="preserve">the </w:t>
      </w:r>
      <w:r>
        <w:rPr>
          <w:b/>
          <w:bCs/>
          <w:sz w:val="24"/>
          <w:szCs w:val="24"/>
        </w:rPr>
        <w:t xml:space="preserve">year </w:t>
      </w:r>
      <w:r w:rsidR="00916836">
        <w:rPr>
          <w:b/>
          <w:bCs/>
          <w:sz w:val="24"/>
          <w:szCs w:val="24"/>
        </w:rPr>
        <w:t xml:space="preserve">of </w:t>
      </w:r>
      <w:r w:rsidR="000A4362">
        <w:rPr>
          <w:b/>
          <w:bCs/>
          <w:sz w:val="24"/>
          <w:szCs w:val="24"/>
        </w:rPr>
        <w:t>201</w:t>
      </w:r>
      <w:r w:rsidR="006F3B4E">
        <w:rPr>
          <w:b/>
          <w:bCs/>
          <w:sz w:val="24"/>
          <w:szCs w:val="24"/>
        </w:rPr>
        <w:t>3</w:t>
      </w:r>
      <w:r>
        <w:rPr>
          <w:b/>
          <w:bCs/>
          <w:sz w:val="24"/>
          <w:szCs w:val="24"/>
        </w:rPr>
        <w:t>:</w:t>
      </w:r>
    </w:p>
    <w:p w:rsidR="00F63B75" w:rsidRDefault="00F539D8" w:rsidP="008933B5">
      <w:pPr>
        <w:numPr>
          <w:ilvl w:val="0"/>
          <w:numId w:val="14"/>
        </w:numPr>
        <w:bidi w:val="0"/>
        <w:ind w:left="567" w:right="-1" w:hanging="283"/>
        <w:jc w:val="both"/>
        <w:rPr>
          <w:rFonts w:cs="Times New Roman"/>
          <w:sz w:val="24"/>
          <w:szCs w:val="24"/>
        </w:rPr>
      </w:pPr>
      <w:r>
        <w:rPr>
          <w:rFonts w:cs="Times New Roman"/>
          <w:sz w:val="24"/>
          <w:szCs w:val="24"/>
        </w:rPr>
        <w:t>USD</w:t>
      </w:r>
      <w:r w:rsidR="00F63B75">
        <w:rPr>
          <w:rFonts w:cs="Times New Roman"/>
          <w:sz w:val="24"/>
          <w:szCs w:val="24"/>
        </w:rPr>
        <w:t xml:space="preserve"> / NIS = </w:t>
      </w:r>
      <w:r w:rsidR="0050453E" w:rsidRPr="0050453E">
        <w:rPr>
          <w:rFonts w:cs="Times New Roman"/>
          <w:sz w:val="24"/>
          <w:szCs w:val="24"/>
        </w:rPr>
        <w:t>3.6100</w:t>
      </w:r>
    </w:p>
    <w:p w:rsidR="00F63B75" w:rsidRDefault="00F539D8" w:rsidP="008933B5">
      <w:pPr>
        <w:pStyle w:val="BodyTextIndent"/>
        <w:numPr>
          <w:ilvl w:val="0"/>
          <w:numId w:val="14"/>
        </w:numPr>
        <w:ind w:left="567" w:right="1560" w:hanging="283"/>
        <w:jc w:val="both"/>
        <w:rPr>
          <w:szCs w:val="24"/>
        </w:rPr>
      </w:pPr>
      <w:r>
        <w:rPr>
          <w:rFonts w:cs="Times New Roman"/>
          <w:szCs w:val="24"/>
        </w:rPr>
        <w:t>USD</w:t>
      </w:r>
      <w:r w:rsidR="00F63B75">
        <w:rPr>
          <w:rFonts w:cs="Times New Roman"/>
          <w:szCs w:val="24"/>
        </w:rPr>
        <w:t xml:space="preserve"> / JD   = 0.70</w:t>
      </w:r>
      <w:r w:rsidR="00252295">
        <w:rPr>
          <w:rFonts w:cs="Times New Roman"/>
          <w:szCs w:val="24"/>
        </w:rPr>
        <w:t>90</w:t>
      </w:r>
    </w:p>
    <w:p w:rsidR="00F63B75" w:rsidRDefault="00F63B75" w:rsidP="008933B5">
      <w:pPr>
        <w:pStyle w:val="BodyTextIndent"/>
        <w:ind w:left="1560" w:right="1560"/>
        <w:rPr>
          <w:szCs w:val="24"/>
        </w:rPr>
      </w:pPr>
    </w:p>
    <w:p w:rsidR="00F63B75" w:rsidRDefault="00F63B75" w:rsidP="008933B5">
      <w:pPr>
        <w:pStyle w:val="BodyTextIndent"/>
        <w:ind w:left="1560" w:right="1560"/>
        <w:rPr>
          <w:szCs w:val="24"/>
        </w:rPr>
      </w:pPr>
    </w:p>
    <w:p w:rsidR="00F63B75" w:rsidRDefault="00F63B75" w:rsidP="008933B5">
      <w:pPr>
        <w:pStyle w:val="BodyTextIndent"/>
        <w:ind w:left="1560" w:right="1560"/>
        <w:rPr>
          <w:szCs w:val="24"/>
        </w:rPr>
      </w:pPr>
    </w:p>
    <w:p w:rsidR="00F63B75" w:rsidRDefault="00F63B75" w:rsidP="008933B5">
      <w:pPr>
        <w:pStyle w:val="BodyTextIndent"/>
        <w:ind w:left="1560" w:right="1560"/>
        <w:rPr>
          <w:szCs w:val="24"/>
        </w:rPr>
      </w:pPr>
    </w:p>
    <w:p w:rsidR="00F63B75" w:rsidRDefault="00F63B75" w:rsidP="008933B5">
      <w:pPr>
        <w:pStyle w:val="BodyTextIndent"/>
        <w:ind w:left="1560" w:right="1560"/>
        <w:rPr>
          <w:szCs w:val="24"/>
        </w:rPr>
      </w:pPr>
    </w:p>
    <w:p w:rsidR="00F63B75" w:rsidRDefault="00F63B75" w:rsidP="008933B5">
      <w:pPr>
        <w:pStyle w:val="BodyTextIndent"/>
        <w:ind w:left="1560" w:right="1560"/>
        <w:rPr>
          <w:szCs w:val="24"/>
        </w:rPr>
      </w:pPr>
    </w:p>
    <w:p w:rsidR="00F63B75" w:rsidRDefault="00F63B75" w:rsidP="008933B5">
      <w:pPr>
        <w:pStyle w:val="BodyTextIndent"/>
        <w:ind w:left="1560" w:right="1560"/>
        <w:rPr>
          <w:szCs w:val="24"/>
        </w:rPr>
      </w:pPr>
    </w:p>
    <w:p w:rsidR="00F63B75" w:rsidRDefault="00F63B75" w:rsidP="008933B5">
      <w:pPr>
        <w:pStyle w:val="BodyTextIndent"/>
        <w:ind w:left="1560" w:right="1560"/>
        <w:rPr>
          <w:szCs w:val="24"/>
        </w:rPr>
      </w:pPr>
    </w:p>
    <w:p w:rsidR="00F63B75" w:rsidRDefault="00F63B75" w:rsidP="008933B5">
      <w:pPr>
        <w:pStyle w:val="BodyTextIndent"/>
        <w:ind w:left="1560" w:right="1560"/>
        <w:rPr>
          <w:szCs w:val="24"/>
        </w:rPr>
      </w:pPr>
    </w:p>
    <w:p w:rsidR="00F63B75" w:rsidRDefault="00F63B75" w:rsidP="008933B5">
      <w:pPr>
        <w:pStyle w:val="BodyTextIndent"/>
        <w:ind w:left="1560" w:right="1560"/>
        <w:rPr>
          <w:szCs w:val="24"/>
        </w:rPr>
      </w:pPr>
    </w:p>
    <w:p w:rsidR="00F63B75" w:rsidRDefault="00F63B75" w:rsidP="008933B5">
      <w:pPr>
        <w:pStyle w:val="BodyTextIndent"/>
        <w:ind w:left="1560" w:right="1560"/>
        <w:rPr>
          <w:szCs w:val="24"/>
        </w:rPr>
      </w:pPr>
    </w:p>
    <w:p w:rsidR="00F63B75" w:rsidRDefault="00F63B75" w:rsidP="008933B5">
      <w:pPr>
        <w:pStyle w:val="BodyTextIndent"/>
        <w:ind w:left="1560" w:right="1560"/>
        <w:rPr>
          <w:szCs w:val="24"/>
        </w:rPr>
      </w:pPr>
    </w:p>
    <w:p w:rsidR="00F63B75" w:rsidRDefault="00F63B75" w:rsidP="008933B5">
      <w:pPr>
        <w:pStyle w:val="Heading9"/>
      </w:pPr>
    </w:p>
    <w:p w:rsidR="00F63B75" w:rsidRDefault="00F63B75" w:rsidP="008933B5">
      <w:pPr>
        <w:pStyle w:val="Heading9"/>
      </w:pPr>
    </w:p>
    <w:p w:rsidR="00FE66D5" w:rsidRDefault="00FE66D5" w:rsidP="008933B5">
      <w:pPr>
        <w:pStyle w:val="Heading9"/>
        <w:jc w:val="center"/>
      </w:pPr>
    </w:p>
    <w:p w:rsidR="00FE66D5" w:rsidRDefault="00FE66D5" w:rsidP="008933B5">
      <w:pPr>
        <w:pStyle w:val="Heading9"/>
        <w:jc w:val="center"/>
      </w:pPr>
    </w:p>
    <w:p w:rsidR="00FE66D5" w:rsidRDefault="00FE66D5" w:rsidP="008933B5">
      <w:pPr>
        <w:pStyle w:val="Heading9"/>
        <w:jc w:val="center"/>
      </w:pPr>
    </w:p>
    <w:p w:rsidR="00FE66D5" w:rsidRDefault="00FE66D5" w:rsidP="008933B5">
      <w:pPr>
        <w:pStyle w:val="Heading9"/>
        <w:jc w:val="center"/>
      </w:pPr>
    </w:p>
    <w:p w:rsidR="00FE66D5" w:rsidRDefault="00FE66D5" w:rsidP="008933B5">
      <w:pPr>
        <w:pStyle w:val="Heading9"/>
        <w:jc w:val="center"/>
      </w:pPr>
    </w:p>
    <w:p w:rsidR="00FE66D5" w:rsidRDefault="00FE66D5" w:rsidP="008933B5">
      <w:pPr>
        <w:pStyle w:val="Heading9"/>
        <w:jc w:val="center"/>
      </w:pPr>
    </w:p>
    <w:p w:rsidR="00FE66D5" w:rsidRDefault="00FE66D5" w:rsidP="008933B5">
      <w:pPr>
        <w:pStyle w:val="Heading9"/>
        <w:jc w:val="center"/>
      </w:pPr>
    </w:p>
    <w:p w:rsidR="00FE66D5" w:rsidRDefault="00FE66D5" w:rsidP="008933B5">
      <w:pPr>
        <w:pStyle w:val="Heading9"/>
        <w:jc w:val="center"/>
      </w:pPr>
    </w:p>
    <w:p w:rsidR="00FE66D5" w:rsidRDefault="00FE66D5" w:rsidP="008933B5">
      <w:pPr>
        <w:pStyle w:val="Heading9"/>
        <w:jc w:val="center"/>
      </w:pPr>
    </w:p>
    <w:p w:rsidR="00FE66D5" w:rsidRDefault="00FE66D5" w:rsidP="008933B5">
      <w:pPr>
        <w:pStyle w:val="Heading9"/>
        <w:jc w:val="center"/>
      </w:pPr>
    </w:p>
    <w:p w:rsidR="00FE66D5" w:rsidRDefault="00FE66D5" w:rsidP="008933B5">
      <w:pPr>
        <w:pStyle w:val="Heading9"/>
        <w:jc w:val="center"/>
      </w:pPr>
    </w:p>
    <w:p w:rsidR="00FE66D5" w:rsidRDefault="00FE66D5" w:rsidP="008933B5">
      <w:pPr>
        <w:pStyle w:val="Heading9"/>
        <w:jc w:val="center"/>
      </w:pPr>
    </w:p>
    <w:p w:rsidR="00FE66D5" w:rsidRDefault="00FE66D5" w:rsidP="008933B5">
      <w:pPr>
        <w:pStyle w:val="Heading9"/>
        <w:jc w:val="center"/>
      </w:pPr>
    </w:p>
    <w:p w:rsidR="00F63B75" w:rsidRPr="00AB4D10" w:rsidRDefault="00F63B75" w:rsidP="008933B5">
      <w:pPr>
        <w:pStyle w:val="Heading9"/>
        <w:jc w:val="center"/>
      </w:pPr>
      <w:r w:rsidRPr="00AB4D10">
        <w:br w:type="page"/>
      </w:r>
      <w:r w:rsidRPr="00AB4D10">
        <w:lastRenderedPageBreak/>
        <w:t xml:space="preserve">Chapter </w:t>
      </w:r>
      <w:r w:rsidRPr="00AB4D10">
        <w:rPr>
          <w:rFonts w:cs="Times New Roman"/>
        </w:rPr>
        <w:t>Three</w:t>
      </w:r>
    </w:p>
    <w:p w:rsidR="00F63B75" w:rsidRDefault="00F63B75" w:rsidP="008933B5">
      <w:pPr>
        <w:pStyle w:val="Title"/>
        <w:rPr>
          <w:b w:val="0"/>
          <w:bCs w:val="0"/>
          <w:sz w:val="24"/>
          <w:szCs w:val="24"/>
        </w:rPr>
      </w:pPr>
    </w:p>
    <w:p w:rsidR="00F63B75" w:rsidRDefault="00F63B75" w:rsidP="008933B5">
      <w:pPr>
        <w:pStyle w:val="BodyText"/>
        <w:jc w:val="center"/>
        <w:rPr>
          <w:rFonts w:cs="Times New Roman"/>
          <w:b/>
          <w:bCs/>
          <w:sz w:val="28"/>
          <w:szCs w:val="28"/>
        </w:rPr>
      </w:pPr>
      <w:r>
        <w:rPr>
          <w:rFonts w:cs="Times New Roman"/>
          <w:b/>
          <w:bCs/>
          <w:sz w:val="28"/>
          <w:szCs w:val="28"/>
        </w:rPr>
        <w:t>Concepts and Definitions</w:t>
      </w:r>
    </w:p>
    <w:p w:rsidR="00F63B75" w:rsidRDefault="00F63B75" w:rsidP="008933B5">
      <w:pPr>
        <w:pStyle w:val="BodyText"/>
        <w:jc w:val="center"/>
        <w:rPr>
          <w:rFonts w:cs="Times New Roman"/>
          <w:b/>
          <w:bCs/>
          <w:sz w:val="28"/>
          <w:szCs w:val="28"/>
        </w:rPr>
      </w:pPr>
    </w:p>
    <w:p w:rsidR="00F63B75" w:rsidRDefault="00F63B75" w:rsidP="008933B5">
      <w:pPr>
        <w:pStyle w:val="BodyText"/>
        <w:jc w:val="left"/>
        <w:rPr>
          <w:b/>
          <w:bCs/>
          <w:szCs w:val="24"/>
        </w:rPr>
      </w:pPr>
      <w:r>
        <w:rPr>
          <w:b/>
          <w:bCs/>
          <w:szCs w:val="24"/>
        </w:rPr>
        <w:t>Statistical unit:</w:t>
      </w:r>
    </w:p>
    <w:p w:rsidR="00F63B75" w:rsidRDefault="00F63B75" w:rsidP="008933B5">
      <w:pPr>
        <w:pStyle w:val="BodyText"/>
        <w:tabs>
          <w:tab w:val="right" w:pos="-426"/>
        </w:tabs>
        <w:rPr>
          <w:szCs w:val="24"/>
        </w:rPr>
      </w:pPr>
      <w:r>
        <w:rPr>
          <w:szCs w:val="24"/>
        </w:rPr>
        <w:t>Is a research unit engaged in economic activity, which is collected by the statistical data, and statistical unit for this survey is the vehicle.</w:t>
      </w:r>
    </w:p>
    <w:p w:rsidR="00F63B75" w:rsidRDefault="00F63B75" w:rsidP="008933B5">
      <w:pPr>
        <w:pStyle w:val="BodyText"/>
        <w:tabs>
          <w:tab w:val="right" w:pos="-426"/>
        </w:tabs>
        <w:jc w:val="left"/>
        <w:rPr>
          <w:b/>
          <w:bCs/>
          <w:szCs w:val="24"/>
        </w:rPr>
      </w:pPr>
    </w:p>
    <w:p w:rsidR="00F63B75" w:rsidRDefault="00F63B75" w:rsidP="008933B5">
      <w:pPr>
        <w:pStyle w:val="BodyText"/>
        <w:tabs>
          <w:tab w:val="right" w:pos="-426"/>
        </w:tabs>
        <w:jc w:val="left"/>
        <w:rPr>
          <w:b/>
          <w:bCs/>
          <w:szCs w:val="24"/>
        </w:rPr>
      </w:pPr>
      <w:r>
        <w:rPr>
          <w:b/>
          <w:bCs/>
          <w:szCs w:val="24"/>
        </w:rPr>
        <w:t>Main Economic Activity:</w:t>
      </w:r>
    </w:p>
    <w:p w:rsidR="00F63B75" w:rsidRDefault="00F63B75" w:rsidP="008933B5">
      <w:pPr>
        <w:pStyle w:val="BodyText"/>
        <w:tabs>
          <w:tab w:val="right" w:pos="-426"/>
        </w:tabs>
        <w:rPr>
          <w:b/>
          <w:bCs/>
          <w:szCs w:val="24"/>
        </w:rPr>
      </w:pPr>
      <w:r>
        <w:rPr>
          <w:rFonts w:cs="Times New Roman"/>
          <w:szCs w:val="24"/>
        </w:rPr>
        <w:t xml:space="preserve">The main work of the enterprise based on </w:t>
      </w:r>
      <w:r w:rsidR="00E712D8">
        <w:rPr>
          <w:rFonts w:cs="Times New Roman"/>
          <w:szCs w:val="24"/>
        </w:rPr>
        <w:t>the (</w:t>
      </w:r>
      <w:r>
        <w:rPr>
          <w:rFonts w:cs="Times New Roman"/>
          <w:szCs w:val="24"/>
        </w:rPr>
        <w:t>ISIC, rev</w:t>
      </w:r>
      <w:r w:rsidR="00E712D8">
        <w:rPr>
          <w:rFonts w:cs="Times New Roman"/>
          <w:szCs w:val="24"/>
        </w:rPr>
        <w:t xml:space="preserve"> 4</w:t>
      </w:r>
      <w:r>
        <w:rPr>
          <w:rFonts w:cs="Times New Roman"/>
          <w:szCs w:val="24"/>
        </w:rPr>
        <w:t>) and that contribute by the large proportion of the value added when more than one activity exist in the enterprise.</w:t>
      </w:r>
      <w:r>
        <w:rPr>
          <w:b/>
          <w:bCs/>
          <w:szCs w:val="24"/>
        </w:rPr>
        <w:t xml:space="preserve"> </w:t>
      </w:r>
    </w:p>
    <w:p w:rsidR="00F63B75" w:rsidRDefault="00F63B75" w:rsidP="008933B5">
      <w:pPr>
        <w:pStyle w:val="BodyText"/>
        <w:tabs>
          <w:tab w:val="right" w:pos="-426"/>
        </w:tabs>
        <w:jc w:val="left"/>
        <w:rPr>
          <w:b/>
          <w:bCs/>
          <w:szCs w:val="24"/>
        </w:rPr>
      </w:pPr>
    </w:p>
    <w:p w:rsidR="00F63B75" w:rsidRDefault="00F63B75" w:rsidP="008933B5">
      <w:pPr>
        <w:pStyle w:val="BodyText"/>
        <w:tabs>
          <w:tab w:val="right" w:pos="-426"/>
        </w:tabs>
        <w:jc w:val="left"/>
        <w:rPr>
          <w:b/>
          <w:bCs/>
          <w:szCs w:val="24"/>
        </w:rPr>
      </w:pPr>
      <w:r>
        <w:rPr>
          <w:b/>
          <w:bCs/>
          <w:szCs w:val="24"/>
        </w:rPr>
        <w:t>Output:</w:t>
      </w:r>
    </w:p>
    <w:p w:rsidR="00F63B75" w:rsidRDefault="00E15950" w:rsidP="008933B5">
      <w:pPr>
        <w:pStyle w:val="BodyText"/>
        <w:tabs>
          <w:tab w:val="right" w:pos="-426"/>
        </w:tabs>
        <w:jc w:val="both"/>
        <w:rPr>
          <w:rFonts w:cs="Times New Roman"/>
          <w:b/>
          <w:bCs/>
          <w:szCs w:val="24"/>
        </w:rPr>
      </w:pPr>
      <w:r w:rsidRPr="00E15950">
        <w:rPr>
          <w:rFonts w:cs="Times New Roman"/>
          <w:szCs w:val="24"/>
        </w:rPr>
        <w:t>Production is measured during a certain period of time by the value of the final products of goods and services produced by a certain establishment capable of being provided to other units though they can be self-consumed or for the purposes of self gross fixed capital formation. Production includes two categories: Final products and the so-called  under-operating products, which means products that take a long time to produce such as livestock and establishment works. The value of the majority of goods can be estimated at the moment the production process is completed. However, the production of some goods may exceed the accounting period (such as the case of under-operating products). The value of such products is estimated and registered during that accounting period as, for example, the case of establishment works and winter crops.</w:t>
      </w:r>
    </w:p>
    <w:p w:rsidR="00E15950" w:rsidRPr="00E15950" w:rsidRDefault="00E15950" w:rsidP="008933B5">
      <w:pPr>
        <w:pStyle w:val="BodyText"/>
        <w:tabs>
          <w:tab w:val="right" w:pos="-426"/>
        </w:tabs>
        <w:jc w:val="both"/>
        <w:rPr>
          <w:rFonts w:cs="Times New Roman"/>
          <w:b/>
          <w:bCs/>
          <w:szCs w:val="24"/>
        </w:rPr>
      </w:pPr>
    </w:p>
    <w:p w:rsidR="00F63B75" w:rsidRDefault="00F63B75" w:rsidP="008933B5">
      <w:pPr>
        <w:tabs>
          <w:tab w:val="left" w:pos="6792"/>
        </w:tabs>
        <w:bidi w:val="0"/>
        <w:jc w:val="lowKashida"/>
        <w:rPr>
          <w:rFonts w:cs="Times New Roman"/>
          <w:sz w:val="24"/>
          <w:szCs w:val="24"/>
        </w:rPr>
      </w:pPr>
      <w:r>
        <w:rPr>
          <w:b/>
          <w:bCs/>
          <w:sz w:val="24"/>
          <w:szCs w:val="24"/>
        </w:rPr>
        <w:t>Intermediate consumption:</w:t>
      </w:r>
      <w:r>
        <w:rPr>
          <w:rFonts w:cs="Times New Roman"/>
          <w:sz w:val="24"/>
          <w:szCs w:val="24"/>
        </w:rPr>
        <w:t xml:space="preserve"> </w:t>
      </w:r>
    </w:p>
    <w:p w:rsidR="00F63B75" w:rsidRDefault="00997D09" w:rsidP="008933B5">
      <w:pPr>
        <w:tabs>
          <w:tab w:val="left" w:pos="6792"/>
        </w:tabs>
        <w:bidi w:val="0"/>
        <w:jc w:val="lowKashida"/>
        <w:rPr>
          <w:rFonts w:cs="Times New Roman"/>
          <w:sz w:val="24"/>
          <w:szCs w:val="24"/>
        </w:rPr>
      </w:pPr>
      <w:r>
        <w:rPr>
          <w:rFonts w:cs="Times New Roman"/>
          <w:sz w:val="24"/>
          <w:szCs w:val="24"/>
        </w:rPr>
        <w:t>It is</w:t>
      </w:r>
      <w:r w:rsidR="00F63B75">
        <w:rPr>
          <w:rFonts w:cs="Times New Roman"/>
          <w:sz w:val="24"/>
          <w:szCs w:val="24"/>
        </w:rPr>
        <w:t xml:space="preserve"> the goods and services consumed as inputs, used up or transformed during the production process. It is measured during a specific period in time in a way similar to measuring production. Intermediate consumption is estimated by purchase price, which is defined as the producers’ price plus transportation and wholesale and retail trade margins. The value of the gross intermediate consumption on the level of the total economy is the same whether calculated by purchase or producers’ price. However, on the detailed level, the two evaluations vary.</w:t>
      </w:r>
    </w:p>
    <w:p w:rsidR="00F63B75" w:rsidRDefault="00F63B75" w:rsidP="008933B5">
      <w:pPr>
        <w:tabs>
          <w:tab w:val="left" w:pos="6792"/>
        </w:tabs>
        <w:bidi w:val="0"/>
        <w:jc w:val="lowKashida"/>
        <w:rPr>
          <w:b/>
          <w:bCs/>
          <w:sz w:val="24"/>
          <w:szCs w:val="24"/>
        </w:rPr>
      </w:pPr>
    </w:p>
    <w:p w:rsidR="00F63B75" w:rsidRDefault="00AD100F" w:rsidP="008933B5">
      <w:pPr>
        <w:tabs>
          <w:tab w:val="left" w:pos="6792"/>
        </w:tabs>
        <w:bidi w:val="0"/>
        <w:jc w:val="lowKashida"/>
        <w:rPr>
          <w:b/>
          <w:bCs/>
          <w:sz w:val="24"/>
          <w:szCs w:val="24"/>
        </w:rPr>
      </w:pPr>
      <w:r>
        <w:rPr>
          <w:b/>
          <w:bCs/>
          <w:sz w:val="24"/>
          <w:szCs w:val="24"/>
        </w:rPr>
        <w:t>V</w:t>
      </w:r>
      <w:r w:rsidR="00F63B75">
        <w:rPr>
          <w:b/>
          <w:bCs/>
          <w:sz w:val="24"/>
          <w:szCs w:val="24"/>
        </w:rPr>
        <w:t>alue added:</w:t>
      </w:r>
    </w:p>
    <w:p w:rsidR="00F63B75" w:rsidRDefault="00F63B75" w:rsidP="008933B5">
      <w:pPr>
        <w:tabs>
          <w:tab w:val="left" w:pos="6792"/>
        </w:tabs>
        <w:bidi w:val="0"/>
        <w:jc w:val="lowKashida"/>
        <w:rPr>
          <w:rFonts w:cs="Times New Roman"/>
          <w:sz w:val="24"/>
          <w:szCs w:val="24"/>
        </w:rPr>
      </w:pPr>
      <w:r>
        <w:rPr>
          <w:rFonts w:cs="Times New Roman"/>
          <w:sz w:val="24"/>
          <w:szCs w:val="24"/>
        </w:rPr>
        <w:t>Value added is a central concept of production and refers to the generated value of any unit that carries out any productive activity. Gross value added is defined as the value of gross production less the value of intermediate consumption.</w:t>
      </w:r>
    </w:p>
    <w:p w:rsidR="00F63B75" w:rsidRDefault="00F63B75" w:rsidP="008933B5">
      <w:pPr>
        <w:tabs>
          <w:tab w:val="left" w:pos="6792"/>
        </w:tabs>
        <w:bidi w:val="0"/>
        <w:jc w:val="lowKashida"/>
        <w:rPr>
          <w:b/>
          <w:bCs/>
          <w:sz w:val="24"/>
          <w:szCs w:val="24"/>
        </w:rPr>
      </w:pPr>
    </w:p>
    <w:p w:rsidR="00F63B75" w:rsidRPr="00305FFE" w:rsidRDefault="00F63B75" w:rsidP="008933B5">
      <w:pPr>
        <w:tabs>
          <w:tab w:val="left" w:pos="6792"/>
        </w:tabs>
        <w:bidi w:val="0"/>
        <w:jc w:val="lowKashida"/>
        <w:rPr>
          <w:rFonts w:cs="Times New Roman"/>
          <w:b/>
          <w:bCs/>
          <w:sz w:val="24"/>
          <w:szCs w:val="24"/>
        </w:rPr>
      </w:pPr>
      <w:r w:rsidRPr="00305FFE">
        <w:rPr>
          <w:b/>
          <w:bCs/>
          <w:sz w:val="24"/>
          <w:szCs w:val="24"/>
        </w:rPr>
        <w:t>Employees Compensation:</w:t>
      </w:r>
      <w:r w:rsidR="00305FFE" w:rsidRPr="00305FFE">
        <w:rPr>
          <w:rFonts w:cs="Times New Roman"/>
          <w:b/>
          <w:bCs/>
          <w:sz w:val="24"/>
          <w:szCs w:val="24"/>
        </w:rPr>
        <w:t xml:space="preserve"> (Indicator)</w:t>
      </w:r>
      <w:r w:rsidRPr="00305FFE">
        <w:rPr>
          <w:rFonts w:cs="Times New Roman"/>
          <w:b/>
          <w:bCs/>
          <w:sz w:val="24"/>
          <w:szCs w:val="24"/>
        </w:rPr>
        <w:t xml:space="preserve"> </w:t>
      </w:r>
    </w:p>
    <w:p w:rsidR="00F63B75" w:rsidRDefault="00F63B75" w:rsidP="008933B5">
      <w:pPr>
        <w:tabs>
          <w:tab w:val="left" w:pos="6792"/>
        </w:tabs>
        <w:bidi w:val="0"/>
        <w:jc w:val="lowKashida"/>
        <w:rPr>
          <w:rFonts w:cs="Times New Roman"/>
          <w:sz w:val="24"/>
          <w:szCs w:val="24"/>
        </w:rPr>
      </w:pPr>
      <w:r>
        <w:rPr>
          <w:rFonts w:cs="Times New Roman"/>
          <w:sz w:val="24"/>
          <w:szCs w:val="24"/>
        </w:rPr>
        <w:t>Compensation of employees is the total remuneration, in cash or in kind, including social security contributions, payable by an enterprise to an employee in return for work done by the latter.</w:t>
      </w:r>
    </w:p>
    <w:p w:rsidR="00F63B75" w:rsidRDefault="00F63B75" w:rsidP="008933B5">
      <w:pPr>
        <w:tabs>
          <w:tab w:val="left" w:pos="6792"/>
        </w:tabs>
        <w:bidi w:val="0"/>
        <w:jc w:val="lowKashida"/>
        <w:rPr>
          <w:b/>
          <w:bCs/>
          <w:sz w:val="24"/>
          <w:szCs w:val="24"/>
        </w:rPr>
      </w:pPr>
    </w:p>
    <w:p w:rsidR="00F63B75" w:rsidRDefault="00F63B75" w:rsidP="008933B5">
      <w:pPr>
        <w:tabs>
          <w:tab w:val="left" w:pos="6792"/>
        </w:tabs>
        <w:bidi w:val="0"/>
        <w:jc w:val="lowKashida"/>
        <w:rPr>
          <w:rFonts w:cs="Times New Roman"/>
        </w:rPr>
      </w:pPr>
      <w:r>
        <w:rPr>
          <w:b/>
          <w:bCs/>
          <w:sz w:val="24"/>
          <w:szCs w:val="24"/>
        </w:rPr>
        <w:t>Taxes on production:</w:t>
      </w:r>
      <w:r>
        <w:rPr>
          <w:rFonts w:cs="Times New Roman"/>
        </w:rPr>
        <w:t xml:space="preserve"> </w:t>
      </w:r>
    </w:p>
    <w:p w:rsidR="00F63B75" w:rsidRDefault="00F63B75" w:rsidP="008933B5">
      <w:pPr>
        <w:tabs>
          <w:tab w:val="left" w:pos="6792"/>
        </w:tabs>
        <w:bidi w:val="0"/>
        <w:jc w:val="lowKashida"/>
        <w:rPr>
          <w:b/>
          <w:bCs/>
          <w:sz w:val="24"/>
          <w:szCs w:val="24"/>
        </w:rPr>
      </w:pPr>
      <w:r>
        <w:rPr>
          <w:rFonts w:cs="Times New Roman"/>
          <w:sz w:val="24"/>
          <w:szCs w:val="24"/>
        </w:rPr>
        <w:t>Those are taxes that are compulsory cash or in kind payments payable by producers to the general government. it consists of taxes on products payable on goods and services at production, sale, or exchange and other taxes payable on production by resident producers as  a result of carrying out the production process.</w:t>
      </w:r>
      <w:r>
        <w:rPr>
          <w:b/>
          <w:bCs/>
          <w:sz w:val="24"/>
          <w:szCs w:val="24"/>
        </w:rPr>
        <w:t xml:space="preserve"> </w:t>
      </w:r>
    </w:p>
    <w:p w:rsidR="00E9444B" w:rsidRDefault="00E9444B" w:rsidP="008933B5">
      <w:pPr>
        <w:tabs>
          <w:tab w:val="left" w:pos="6792"/>
        </w:tabs>
        <w:bidi w:val="0"/>
        <w:jc w:val="lowKashida"/>
        <w:rPr>
          <w:b/>
          <w:bCs/>
          <w:sz w:val="24"/>
          <w:szCs w:val="24"/>
        </w:rPr>
      </w:pPr>
    </w:p>
    <w:p w:rsidR="00E9444B" w:rsidRDefault="00E9444B" w:rsidP="008933B5">
      <w:pPr>
        <w:tabs>
          <w:tab w:val="left" w:pos="6792"/>
        </w:tabs>
        <w:bidi w:val="0"/>
        <w:jc w:val="lowKashida"/>
        <w:rPr>
          <w:b/>
          <w:bCs/>
          <w:sz w:val="24"/>
          <w:szCs w:val="24"/>
        </w:rPr>
      </w:pPr>
    </w:p>
    <w:p w:rsidR="00F63B75" w:rsidRDefault="00F63B75" w:rsidP="008933B5">
      <w:pPr>
        <w:tabs>
          <w:tab w:val="left" w:pos="6792"/>
        </w:tabs>
        <w:bidi w:val="0"/>
        <w:jc w:val="lowKashida"/>
        <w:rPr>
          <w:sz w:val="24"/>
          <w:szCs w:val="24"/>
        </w:rPr>
      </w:pPr>
      <w:r>
        <w:rPr>
          <w:rFonts w:cs="Times New Roman"/>
          <w:b/>
          <w:bCs/>
          <w:sz w:val="24"/>
          <w:szCs w:val="24"/>
        </w:rPr>
        <w:lastRenderedPageBreak/>
        <w:t>Employed</w:t>
      </w:r>
      <w:r>
        <w:rPr>
          <w:b/>
          <w:bCs/>
          <w:sz w:val="24"/>
          <w:szCs w:val="24"/>
        </w:rPr>
        <w:t>:</w:t>
      </w:r>
      <w:r>
        <w:rPr>
          <w:sz w:val="24"/>
          <w:szCs w:val="24"/>
        </w:rPr>
        <w:t xml:space="preserve"> </w:t>
      </w:r>
    </w:p>
    <w:p w:rsidR="00F63B75" w:rsidRPr="0072175B" w:rsidRDefault="0072175B" w:rsidP="008933B5">
      <w:pPr>
        <w:pStyle w:val="BodyText"/>
        <w:rPr>
          <w:rFonts w:cs="Times New Roman"/>
          <w:szCs w:val="24"/>
        </w:rPr>
      </w:pPr>
      <w:r w:rsidRPr="0072175B">
        <w:rPr>
          <w:rFonts w:cs="Times New Roman"/>
          <w:szCs w:val="24"/>
        </w:rPr>
        <w:t>Persons aged 15 years and over who were work at  least one hour during the reference period, or who were not at work during the reference period, but held a job or owned business from which they were temporarily absent (because of illness, vacation, temporarily stoppage, or any other reason)  he\ she was employer, self employed, wage employed, unpaid family member or other. The employed person is normally classified in one of two categories according to the number of weekly work hours, i.e. 1–14 work hours and 15 work hours and above. Also the absence due to sick leave, vacation, temporarily stoppage, or any other reason considered employed from 1-14 hours.</w:t>
      </w:r>
    </w:p>
    <w:p w:rsidR="00F63B75" w:rsidRPr="0072175B" w:rsidRDefault="00F63B75" w:rsidP="008933B5">
      <w:pPr>
        <w:tabs>
          <w:tab w:val="left" w:pos="6792"/>
        </w:tabs>
        <w:bidi w:val="0"/>
        <w:jc w:val="lowKashida"/>
        <w:rPr>
          <w:rFonts w:cs="Times New Roman"/>
          <w:b/>
          <w:bCs/>
          <w:sz w:val="24"/>
          <w:szCs w:val="24"/>
        </w:rPr>
      </w:pPr>
    </w:p>
    <w:p w:rsidR="00F63B75" w:rsidRDefault="00F63B75" w:rsidP="008933B5">
      <w:pPr>
        <w:tabs>
          <w:tab w:val="left" w:pos="6792"/>
        </w:tabs>
        <w:bidi w:val="0"/>
        <w:jc w:val="lowKashida"/>
        <w:rPr>
          <w:rFonts w:cs="Times New Roman"/>
          <w:sz w:val="24"/>
          <w:szCs w:val="24"/>
        </w:rPr>
      </w:pPr>
      <w:r>
        <w:rPr>
          <w:b/>
          <w:bCs/>
          <w:sz w:val="24"/>
          <w:szCs w:val="24"/>
        </w:rPr>
        <w:t>Operating Surplus:</w:t>
      </w:r>
      <w:r>
        <w:rPr>
          <w:rFonts w:cs="Times New Roman"/>
          <w:sz w:val="24"/>
          <w:szCs w:val="24"/>
        </w:rPr>
        <w:t xml:space="preserve"> </w:t>
      </w:r>
      <w:r w:rsidR="00B0579F" w:rsidRPr="00305FFE">
        <w:rPr>
          <w:rFonts w:cs="Times New Roman"/>
          <w:b/>
          <w:bCs/>
          <w:sz w:val="24"/>
          <w:szCs w:val="24"/>
        </w:rPr>
        <w:t>(Indicator)</w:t>
      </w:r>
    </w:p>
    <w:p w:rsidR="00F63B75" w:rsidRDefault="00F63B75" w:rsidP="008933B5">
      <w:pPr>
        <w:tabs>
          <w:tab w:val="left" w:pos="6792"/>
        </w:tabs>
        <w:bidi w:val="0"/>
        <w:jc w:val="lowKashida"/>
        <w:rPr>
          <w:rFonts w:cs="Times New Roman"/>
          <w:sz w:val="24"/>
          <w:szCs w:val="24"/>
        </w:rPr>
      </w:pPr>
      <w:r>
        <w:rPr>
          <w:rFonts w:cs="Times New Roman"/>
          <w:sz w:val="24"/>
          <w:szCs w:val="24"/>
        </w:rPr>
        <w:t>It is the value of the gross value added at basic prices less the total of compensation of employees (including compensations payable to non-residents) less taxes (minus subsidies on product).</w:t>
      </w:r>
      <w:r>
        <w:rPr>
          <w:b/>
          <w:bCs/>
          <w:sz w:val="24"/>
          <w:szCs w:val="24"/>
        </w:rPr>
        <w:t xml:space="preserve"> </w:t>
      </w:r>
      <w:r>
        <w:rPr>
          <w:rFonts w:cs="Times New Roman"/>
          <w:sz w:val="24"/>
          <w:szCs w:val="24"/>
        </w:rPr>
        <w:t xml:space="preserve"> </w:t>
      </w:r>
    </w:p>
    <w:p w:rsidR="00F63B75" w:rsidRDefault="00F63B75" w:rsidP="008933B5">
      <w:pPr>
        <w:pStyle w:val="BodyText"/>
        <w:tabs>
          <w:tab w:val="right" w:pos="-426"/>
        </w:tabs>
        <w:ind w:left="-426" w:right="-710"/>
        <w:rPr>
          <w:rFonts w:cs="Times New Roman"/>
          <w:szCs w:val="24"/>
        </w:rPr>
      </w:pPr>
    </w:p>
    <w:p w:rsidR="00F63B75" w:rsidRDefault="00F63B75" w:rsidP="008933B5">
      <w:pPr>
        <w:tabs>
          <w:tab w:val="left" w:pos="6792"/>
        </w:tabs>
        <w:bidi w:val="0"/>
        <w:jc w:val="lowKashida"/>
        <w:rPr>
          <w:rFonts w:cs="Times New Roman"/>
          <w:sz w:val="24"/>
          <w:szCs w:val="24"/>
        </w:rPr>
      </w:pPr>
      <w:r>
        <w:rPr>
          <w:b/>
          <w:bCs/>
          <w:sz w:val="24"/>
          <w:szCs w:val="24"/>
        </w:rPr>
        <w:t>Depreciation:</w:t>
      </w:r>
      <w:r>
        <w:rPr>
          <w:rFonts w:cs="Times New Roman"/>
          <w:sz w:val="24"/>
          <w:szCs w:val="24"/>
        </w:rPr>
        <w:t xml:space="preserve"> </w:t>
      </w:r>
    </w:p>
    <w:p w:rsidR="00F63B75" w:rsidRDefault="00F63B75" w:rsidP="008933B5">
      <w:pPr>
        <w:tabs>
          <w:tab w:val="left" w:pos="6792"/>
        </w:tabs>
        <w:bidi w:val="0"/>
        <w:jc w:val="lowKashida"/>
        <w:rPr>
          <w:rFonts w:cs="Times New Roman"/>
          <w:sz w:val="24"/>
          <w:szCs w:val="24"/>
        </w:rPr>
      </w:pPr>
      <w:r>
        <w:rPr>
          <w:rFonts w:cs="Times New Roman"/>
          <w:sz w:val="24"/>
          <w:szCs w:val="24"/>
        </w:rPr>
        <w:t>It is the value of the assets which can be reproduced and depreciated during the year, depreciation is calculated on the current substitutive value.</w:t>
      </w:r>
    </w:p>
    <w:p w:rsidR="00F63B75" w:rsidRDefault="00F63B75" w:rsidP="008933B5">
      <w:pPr>
        <w:tabs>
          <w:tab w:val="left" w:pos="6792"/>
        </w:tabs>
        <w:bidi w:val="0"/>
        <w:jc w:val="lowKashida"/>
        <w:rPr>
          <w:rFonts w:cs="Times New Roman"/>
          <w:sz w:val="24"/>
          <w:szCs w:val="24"/>
        </w:rPr>
      </w:pPr>
    </w:p>
    <w:p w:rsidR="00F63B75" w:rsidRDefault="00F63B75" w:rsidP="008933B5">
      <w:pPr>
        <w:pStyle w:val="BodyText"/>
        <w:rPr>
          <w:rFonts w:cs="Times New Roman"/>
          <w:b/>
          <w:bCs/>
          <w:szCs w:val="24"/>
        </w:rPr>
      </w:pPr>
      <w:r>
        <w:rPr>
          <w:rFonts w:cs="Times New Roman"/>
          <w:b/>
          <w:bCs/>
          <w:szCs w:val="24"/>
        </w:rPr>
        <w:t>Private Car:</w:t>
      </w:r>
      <w:r w:rsidR="00E34A70">
        <w:rPr>
          <w:rFonts w:cs="Times New Roman"/>
          <w:b/>
          <w:bCs/>
          <w:szCs w:val="24"/>
        </w:rPr>
        <w:t xml:space="preserve"> (Transport-Outside Establishments)</w:t>
      </w:r>
    </w:p>
    <w:p w:rsidR="00F63B75" w:rsidRDefault="00F63B75" w:rsidP="008933B5">
      <w:pPr>
        <w:pStyle w:val="BodyText"/>
        <w:rPr>
          <w:rFonts w:cs="Times New Roman"/>
          <w:szCs w:val="24"/>
        </w:rPr>
      </w:pPr>
      <w:r>
        <w:rPr>
          <w:rFonts w:cs="Times New Roman"/>
          <w:szCs w:val="24"/>
        </w:rPr>
        <w:t>Private vehicles are engaged in public transport of passengers in return for payment.</w:t>
      </w:r>
    </w:p>
    <w:p w:rsidR="00F63B75" w:rsidRDefault="00F63B75" w:rsidP="008933B5">
      <w:pPr>
        <w:pStyle w:val="BodyText"/>
        <w:rPr>
          <w:rFonts w:cs="Times New Roman"/>
          <w:sz w:val="18"/>
          <w:szCs w:val="18"/>
        </w:rPr>
      </w:pPr>
    </w:p>
    <w:p w:rsidR="00F63B75" w:rsidRDefault="00F63B75" w:rsidP="008933B5">
      <w:pPr>
        <w:pStyle w:val="BodyText"/>
        <w:rPr>
          <w:rFonts w:cs="Times New Roman"/>
          <w:szCs w:val="24"/>
        </w:rPr>
      </w:pPr>
      <w:r>
        <w:rPr>
          <w:rFonts w:cs="Times New Roman"/>
          <w:b/>
          <w:bCs/>
          <w:szCs w:val="24"/>
        </w:rPr>
        <w:t>Taxi:</w:t>
      </w:r>
    </w:p>
    <w:p w:rsidR="00F63B75" w:rsidRDefault="00F63B75" w:rsidP="008933B5">
      <w:pPr>
        <w:pStyle w:val="BodyText"/>
        <w:rPr>
          <w:rFonts w:cs="Times New Roman"/>
          <w:szCs w:val="24"/>
        </w:rPr>
      </w:pPr>
      <w:r>
        <w:rPr>
          <w:rFonts w:cs="Times New Roman"/>
          <w:szCs w:val="24"/>
        </w:rPr>
        <w:t>A motor vehicle intended for the carriage of passengers (in return for payment), and designed to seat no more than 9 persons (including the driver), and described in its license as a taxi.</w:t>
      </w:r>
    </w:p>
    <w:p w:rsidR="00F63B75" w:rsidRDefault="00F63B75" w:rsidP="008933B5">
      <w:pPr>
        <w:pStyle w:val="Title"/>
        <w:jc w:val="lowKashida"/>
        <w:rPr>
          <w:b w:val="0"/>
          <w:bCs w:val="0"/>
          <w:sz w:val="24"/>
          <w:szCs w:val="24"/>
        </w:rPr>
      </w:pPr>
    </w:p>
    <w:p w:rsidR="005C7D09" w:rsidRDefault="00F63B75" w:rsidP="008933B5">
      <w:pPr>
        <w:bidi w:val="0"/>
        <w:jc w:val="lowKashida"/>
        <w:rPr>
          <w:b/>
          <w:bCs/>
          <w:sz w:val="24"/>
          <w:szCs w:val="24"/>
        </w:rPr>
      </w:pPr>
      <w:r>
        <w:rPr>
          <w:b/>
          <w:bCs/>
          <w:sz w:val="24"/>
          <w:szCs w:val="24"/>
        </w:rPr>
        <w:t>Freight Transport:</w:t>
      </w:r>
    </w:p>
    <w:p w:rsidR="00F63B75" w:rsidRDefault="00F63B75" w:rsidP="008933B5">
      <w:pPr>
        <w:bidi w:val="0"/>
        <w:jc w:val="lowKashida"/>
        <w:rPr>
          <w:b/>
          <w:bCs/>
          <w:sz w:val="24"/>
          <w:szCs w:val="24"/>
        </w:rPr>
      </w:pPr>
      <w:r>
        <w:rPr>
          <w:sz w:val="24"/>
          <w:szCs w:val="24"/>
        </w:rPr>
        <w:t xml:space="preserve"> All kinds of trucks, small and large works in public transport of goods in return for payment, not including owned for</w:t>
      </w:r>
      <w:r>
        <w:rPr>
          <w:rFonts w:cs="Times New Roman"/>
          <w:sz w:val="24"/>
          <w:szCs w:val="24"/>
        </w:rPr>
        <w:t xml:space="preserve"> establishments.</w:t>
      </w:r>
      <w:r>
        <w:rPr>
          <w:sz w:val="24"/>
          <w:szCs w:val="24"/>
        </w:rPr>
        <w:t xml:space="preserve"> </w:t>
      </w:r>
    </w:p>
    <w:p w:rsidR="00E855B2" w:rsidRDefault="00E855B2" w:rsidP="008933B5">
      <w:pPr>
        <w:pStyle w:val="BodyText"/>
        <w:tabs>
          <w:tab w:val="right" w:pos="284"/>
          <w:tab w:val="right" w:pos="720"/>
        </w:tabs>
        <w:ind w:left="502" w:right="720"/>
        <w:rPr>
          <w:rFonts w:cs="Times New Roman"/>
          <w:szCs w:val="24"/>
        </w:rPr>
      </w:pPr>
    </w:p>
    <w:p w:rsidR="005C7D09" w:rsidRDefault="00402643" w:rsidP="008933B5">
      <w:pPr>
        <w:jc w:val="right"/>
        <w:rPr>
          <w:b/>
          <w:bCs/>
          <w:sz w:val="24"/>
          <w:szCs w:val="24"/>
        </w:rPr>
      </w:pPr>
      <w:r>
        <w:rPr>
          <w:b/>
          <w:bCs/>
          <w:sz w:val="24"/>
          <w:szCs w:val="24"/>
        </w:rPr>
        <w:t>M</w:t>
      </w:r>
      <w:r w:rsidR="00D313CD" w:rsidRPr="00D313CD">
        <w:rPr>
          <w:b/>
          <w:bCs/>
          <w:sz w:val="24"/>
          <w:szCs w:val="24"/>
        </w:rPr>
        <w:t xml:space="preserve">arket </w:t>
      </w:r>
      <w:r w:rsidR="00B042A0">
        <w:rPr>
          <w:b/>
          <w:bCs/>
          <w:sz w:val="24"/>
          <w:szCs w:val="24"/>
        </w:rPr>
        <w:t>V</w:t>
      </w:r>
      <w:r w:rsidR="00D313CD" w:rsidRPr="00D313CD">
        <w:rPr>
          <w:b/>
          <w:bCs/>
          <w:sz w:val="24"/>
          <w:szCs w:val="24"/>
        </w:rPr>
        <w:t>alue</w:t>
      </w:r>
      <w:r w:rsidR="00E855B2" w:rsidRPr="00D313CD">
        <w:rPr>
          <w:b/>
          <w:bCs/>
          <w:sz w:val="24"/>
          <w:szCs w:val="24"/>
        </w:rPr>
        <w:t>:</w:t>
      </w:r>
    </w:p>
    <w:p w:rsidR="00F63B75" w:rsidRPr="00E855B2" w:rsidRDefault="00E855B2" w:rsidP="008933B5">
      <w:pPr>
        <w:jc w:val="right"/>
      </w:pPr>
      <w:r>
        <w:rPr>
          <w:rStyle w:val="hps"/>
          <w:rFonts w:ascii="Arial" w:hAnsi="Arial" w:cs="Arial"/>
          <w:color w:val="222222"/>
          <w:sz w:val="22"/>
          <w:szCs w:val="22"/>
        </w:rPr>
        <w:t xml:space="preserve"> </w:t>
      </w:r>
      <w:r w:rsidRPr="00E855B2">
        <w:rPr>
          <w:sz w:val="24"/>
          <w:szCs w:val="24"/>
        </w:rPr>
        <w:t xml:space="preserve">The highest </w:t>
      </w:r>
      <w:hyperlink r:id="rId16" w:history="1">
        <w:r w:rsidRPr="00E855B2">
          <w:rPr>
            <w:sz w:val="24"/>
            <w:szCs w:val="24"/>
          </w:rPr>
          <w:t>estimated</w:t>
        </w:r>
      </w:hyperlink>
      <w:r w:rsidRPr="00E855B2">
        <w:rPr>
          <w:sz w:val="24"/>
          <w:szCs w:val="24"/>
        </w:rPr>
        <w:t xml:space="preserve"> </w:t>
      </w:r>
      <w:hyperlink r:id="rId17" w:history="1">
        <w:r w:rsidRPr="00E855B2">
          <w:rPr>
            <w:sz w:val="24"/>
            <w:szCs w:val="24"/>
          </w:rPr>
          <w:t>price</w:t>
        </w:r>
      </w:hyperlink>
      <w:r w:rsidRPr="00E855B2">
        <w:rPr>
          <w:sz w:val="24"/>
          <w:szCs w:val="24"/>
        </w:rPr>
        <w:t xml:space="preserve"> that a </w:t>
      </w:r>
      <w:hyperlink r:id="rId18" w:history="1">
        <w:r w:rsidRPr="00E855B2">
          <w:rPr>
            <w:sz w:val="24"/>
            <w:szCs w:val="24"/>
          </w:rPr>
          <w:t>buyer</w:t>
        </w:r>
      </w:hyperlink>
      <w:r w:rsidRPr="00E855B2">
        <w:rPr>
          <w:sz w:val="24"/>
          <w:szCs w:val="24"/>
        </w:rPr>
        <w:t xml:space="preserve"> would </w:t>
      </w:r>
      <w:hyperlink r:id="rId19" w:history="1">
        <w:r w:rsidRPr="00E855B2">
          <w:rPr>
            <w:sz w:val="24"/>
            <w:szCs w:val="24"/>
          </w:rPr>
          <w:t>pay</w:t>
        </w:r>
      </w:hyperlink>
      <w:r w:rsidRPr="00E855B2">
        <w:rPr>
          <w:sz w:val="24"/>
          <w:szCs w:val="24"/>
        </w:rPr>
        <w:t xml:space="preserve"> and a </w:t>
      </w:r>
      <w:hyperlink r:id="rId20" w:history="1">
        <w:r w:rsidRPr="00E855B2">
          <w:rPr>
            <w:sz w:val="24"/>
            <w:szCs w:val="24"/>
          </w:rPr>
          <w:t>seller</w:t>
        </w:r>
      </w:hyperlink>
      <w:r w:rsidRPr="00E855B2">
        <w:rPr>
          <w:sz w:val="24"/>
          <w:szCs w:val="24"/>
        </w:rPr>
        <w:t xml:space="preserve"> would accept for an item in an</w:t>
      </w:r>
      <w:r w:rsidR="009B3EE2">
        <w:rPr>
          <w:rFonts w:hint="cs"/>
          <w:sz w:val="24"/>
          <w:szCs w:val="24"/>
          <w:rtl/>
        </w:rPr>
        <w:t xml:space="preserve">   </w:t>
      </w:r>
      <w:hyperlink r:id="rId21" w:history="1">
        <w:r w:rsidRPr="00E855B2">
          <w:rPr>
            <w:sz w:val="24"/>
            <w:szCs w:val="24"/>
          </w:rPr>
          <w:t>open</w:t>
        </w:r>
      </w:hyperlink>
      <w:r w:rsidRPr="00E855B2">
        <w:rPr>
          <w:sz w:val="24"/>
          <w:szCs w:val="24"/>
        </w:rPr>
        <w:t xml:space="preserve"> and </w:t>
      </w:r>
      <w:hyperlink r:id="rId22" w:history="1">
        <w:r w:rsidRPr="00E855B2">
          <w:rPr>
            <w:sz w:val="24"/>
            <w:szCs w:val="24"/>
          </w:rPr>
          <w:t>competitive market</w:t>
        </w:r>
      </w:hyperlink>
      <w:r>
        <w:rPr>
          <w:sz w:val="24"/>
          <w:szCs w:val="24"/>
        </w:rPr>
        <w:t>.</w:t>
      </w:r>
    </w:p>
    <w:sectPr w:rsidR="00F63B75" w:rsidRPr="00E855B2" w:rsidSect="00B35BEF">
      <w:headerReference w:type="default" r:id="rId23"/>
      <w:footerReference w:type="even" r:id="rId24"/>
      <w:footerReference w:type="default" r:id="rId25"/>
      <w:endnotePr>
        <w:numFmt w:val="lowerLetter"/>
      </w:endnotePr>
      <w:pgSz w:w="11907" w:h="16840" w:code="9"/>
      <w:pgMar w:top="1418" w:right="1417" w:bottom="1418" w:left="1276" w:header="720" w:footer="720" w:gutter="0"/>
      <w:pgNumType w:start="13"/>
      <w:cols w:space="720"/>
      <w:bidi/>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5198" w:rsidRDefault="009A5198">
      <w:r>
        <w:separator/>
      </w:r>
    </w:p>
  </w:endnote>
  <w:endnote w:type="continuationSeparator" w:id="0">
    <w:p w:rsidR="009A5198" w:rsidRDefault="009A519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068" w:rsidRDefault="00361367">
    <w:pPr>
      <w:pStyle w:val="Footer"/>
      <w:framePr w:wrap="around" w:vAnchor="text" w:hAnchor="margin" w:xAlign="center" w:y="1"/>
      <w:rPr>
        <w:rStyle w:val="PageNumber"/>
      </w:rPr>
    </w:pPr>
    <w:r>
      <w:rPr>
        <w:rStyle w:val="PageNumber"/>
      </w:rPr>
      <w:fldChar w:fldCharType="begin"/>
    </w:r>
    <w:r w:rsidR="009B6068">
      <w:rPr>
        <w:rStyle w:val="PageNumber"/>
      </w:rPr>
      <w:instrText xml:space="preserve">PAGE  </w:instrText>
    </w:r>
    <w:r>
      <w:rPr>
        <w:rStyle w:val="PageNumber"/>
      </w:rPr>
      <w:fldChar w:fldCharType="separate"/>
    </w:r>
    <w:r w:rsidR="009B6068">
      <w:rPr>
        <w:rStyle w:val="PageNumber"/>
      </w:rPr>
      <w:t>21</w:t>
    </w:r>
    <w:r>
      <w:rPr>
        <w:rStyle w:val="PageNumber"/>
      </w:rPr>
      <w:fldChar w:fldCharType="end"/>
    </w:r>
  </w:p>
  <w:p w:rsidR="009B6068" w:rsidRDefault="009B6068">
    <w:pPr>
      <w:pStyle w:val="Footer"/>
      <w:ind w:right="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068" w:rsidRDefault="009B6068">
    <w:pPr>
      <w:pStyle w:val="Footer"/>
      <w:framePr w:wrap="around" w:vAnchor="text" w:hAnchor="margin" w:xAlign="center" w:y="1"/>
      <w:bidi w:val="0"/>
      <w:jc w:val="center"/>
      <w:rPr>
        <w:rStyle w:val="PageNumber"/>
        <w:rFonts w:cs="Times New Roman"/>
      </w:rPr>
    </w:pPr>
    <w:r>
      <w:rPr>
        <w:rStyle w:val="PageNumber"/>
        <w:rFonts w:cs="Times New Roman"/>
      </w:rPr>
      <w:t>[</w:t>
    </w:r>
    <w:r w:rsidR="00361367">
      <w:rPr>
        <w:rStyle w:val="PageNumber"/>
        <w:rFonts w:cs="Times New Roman"/>
        <w:rtl/>
      </w:rPr>
      <w:fldChar w:fldCharType="begin"/>
    </w:r>
    <w:r>
      <w:rPr>
        <w:rStyle w:val="PageNumber"/>
        <w:rFonts w:cs="Times New Roman"/>
      </w:rPr>
      <w:instrText xml:space="preserve">PAGE  </w:instrText>
    </w:r>
    <w:r w:rsidR="00361367">
      <w:rPr>
        <w:rStyle w:val="PageNumber"/>
        <w:rFonts w:cs="Times New Roman"/>
        <w:rtl/>
      </w:rPr>
      <w:fldChar w:fldCharType="separate"/>
    </w:r>
    <w:r w:rsidR="00A933A6">
      <w:rPr>
        <w:rStyle w:val="PageNumber"/>
        <w:rFonts w:cs="Times New Roman"/>
        <w:noProof/>
      </w:rPr>
      <w:t>13</w:t>
    </w:r>
    <w:r w:rsidR="00361367">
      <w:rPr>
        <w:rStyle w:val="PageNumber"/>
        <w:rFonts w:cs="Times New Roman"/>
        <w:rtl/>
      </w:rPr>
      <w:fldChar w:fldCharType="end"/>
    </w:r>
    <w:r>
      <w:rPr>
        <w:rStyle w:val="PageNumber"/>
        <w:rFonts w:cs="Times New Roman"/>
      </w:rPr>
      <w:t>]</w:t>
    </w:r>
  </w:p>
  <w:p w:rsidR="009B6068" w:rsidRDefault="009B6068">
    <w:pPr>
      <w:pStyle w:val="Footer"/>
      <w:framePr w:wrap="around" w:vAnchor="text" w:hAnchor="margin" w:xAlign="center" w:y="1"/>
      <w:rPr>
        <w:rStyle w:val="PageNumber"/>
        <w:rtl/>
      </w:rPr>
    </w:pPr>
  </w:p>
  <w:p w:rsidR="009B6068" w:rsidRDefault="009B6068">
    <w:pPr>
      <w:pStyle w:val="Footer"/>
      <w:ind w:right="360"/>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5198" w:rsidRDefault="009A5198">
      <w:r>
        <w:separator/>
      </w:r>
    </w:p>
  </w:footnote>
  <w:footnote w:type="continuationSeparator" w:id="0">
    <w:p w:rsidR="009A5198" w:rsidRDefault="009A51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068" w:rsidRDefault="009B6068" w:rsidP="00BC2067">
    <w:pPr>
      <w:pStyle w:val="Header"/>
      <w:bidi w:val="0"/>
      <w:rPr>
        <w:rFonts w:ascii="Arial" w:hAnsi="Arial" w:cs="Arial"/>
        <w:sz w:val="16"/>
        <w:szCs w:val="16"/>
      </w:rPr>
    </w:pPr>
    <w:r w:rsidRPr="00AB4D10">
      <w:rPr>
        <w:rFonts w:ascii="Arial" w:hAnsi="Arial" w:cs="Arial"/>
        <w:sz w:val="16"/>
        <w:szCs w:val="16"/>
      </w:rPr>
      <w:t>PCBS: Transport Survey/Outside Establishments Sector 201</w:t>
    </w:r>
    <w:r>
      <w:rPr>
        <w:rFonts w:ascii="Arial" w:hAnsi="Arial" w:cs="Arial"/>
        <w:sz w:val="16"/>
        <w:szCs w:val="16"/>
      </w:rPr>
      <w:t>3</w:t>
    </w:r>
  </w:p>
  <w:p w:rsidR="009B6068" w:rsidRPr="00AB4D10" w:rsidRDefault="009B6068" w:rsidP="00BC2067">
    <w:pPr>
      <w:pStyle w:val="Header"/>
      <w:bidi w:val="0"/>
      <w:rPr>
        <w:rFonts w:ascii="Arial" w:hAnsi="Arial" w:cs="Arial"/>
        <w:sz w:val="16"/>
        <w:szCs w:val="16"/>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F86611"/>
    <w:multiLevelType w:val="hybridMultilevel"/>
    <w:tmpl w:val="A642D400"/>
    <w:lvl w:ilvl="0" w:tplc="83E0AF54">
      <w:start w:val="1"/>
      <w:numFmt w:val="bullet"/>
      <w:lvlText w:val=""/>
      <w:lvlJc w:val="left"/>
      <w:pPr>
        <w:ind w:left="862" w:hanging="360"/>
      </w:pPr>
      <w:rPr>
        <w:rFonts w:ascii="Symbol" w:hAnsi="Symbol" w:hint="default"/>
        <w:sz w:val="20"/>
        <w:szCs w:val="20"/>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2">
    <w:nsid w:val="0AA1671C"/>
    <w:multiLevelType w:val="hybridMultilevel"/>
    <w:tmpl w:val="E59084B4"/>
    <w:lvl w:ilvl="0" w:tplc="AD8C8868">
      <w:start w:val="1"/>
      <w:numFmt w:val="bullet"/>
      <w:lvlText w:val=""/>
      <w:lvlJc w:val="left"/>
      <w:pPr>
        <w:tabs>
          <w:tab w:val="num" w:pos="360"/>
        </w:tabs>
        <w:ind w:left="360" w:right="360" w:hanging="360"/>
      </w:pPr>
      <w:rPr>
        <w:rFonts w:ascii="Symbol" w:hAnsi="Symbol" w:hint="default"/>
      </w:r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3">
    <w:nsid w:val="1A6E29EA"/>
    <w:multiLevelType w:val="hybridMultilevel"/>
    <w:tmpl w:val="01EC23F4"/>
    <w:lvl w:ilvl="0" w:tplc="0409000F">
      <w:start w:val="1"/>
      <w:numFmt w:val="decimal"/>
      <w:lvlText w:val="%1."/>
      <w:lvlJc w:val="left"/>
      <w:pPr>
        <w:tabs>
          <w:tab w:val="num" w:pos="720"/>
        </w:tabs>
        <w:ind w:left="720" w:right="720" w:hanging="360"/>
      </w:pPr>
      <w:rPr>
        <w:rFont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1EAF5490"/>
    <w:multiLevelType w:val="hybridMultilevel"/>
    <w:tmpl w:val="A0BCC19C"/>
    <w:lvl w:ilvl="0" w:tplc="04090001">
      <w:start w:val="1"/>
      <w:numFmt w:val="bullet"/>
      <w:lvlText w:val=""/>
      <w:lvlJc w:val="left"/>
      <w:pPr>
        <w:ind w:left="720" w:right="720" w:hanging="360"/>
      </w:pPr>
      <w:rPr>
        <w:rFonts w:ascii="Symbol" w:hAnsi="Symbol" w:hint="default"/>
      </w:rPr>
    </w:lvl>
    <w:lvl w:ilvl="1" w:tplc="04090003" w:tentative="1">
      <w:start w:val="1"/>
      <w:numFmt w:val="bullet"/>
      <w:lvlText w:val="o"/>
      <w:lvlJc w:val="left"/>
      <w:pPr>
        <w:ind w:left="1440" w:right="1440" w:hanging="360"/>
      </w:pPr>
      <w:rPr>
        <w:rFonts w:ascii="Courier New" w:hAnsi="Courier New" w:cs="Courier New" w:hint="default"/>
      </w:rPr>
    </w:lvl>
    <w:lvl w:ilvl="2" w:tplc="04090005" w:tentative="1">
      <w:start w:val="1"/>
      <w:numFmt w:val="bullet"/>
      <w:lvlText w:val=""/>
      <w:lvlJc w:val="left"/>
      <w:pPr>
        <w:ind w:left="2160" w:right="2160" w:hanging="360"/>
      </w:pPr>
      <w:rPr>
        <w:rFonts w:ascii="Wingdings" w:hAnsi="Wingdings" w:hint="default"/>
      </w:rPr>
    </w:lvl>
    <w:lvl w:ilvl="3" w:tplc="04090001" w:tentative="1">
      <w:start w:val="1"/>
      <w:numFmt w:val="bullet"/>
      <w:lvlText w:val=""/>
      <w:lvlJc w:val="left"/>
      <w:pPr>
        <w:ind w:left="2880" w:right="2880" w:hanging="360"/>
      </w:pPr>
      <w:rPr>
        <w:rFonts w:ascii="Symbol" w:hAnsi="Symbol" w:hint="default"/>
      </w:rPr>
    </w:lvl>
    <w:lvl w:ilvl="4" w:tplc="04090003" w:tentative="1">
      <w:start w:val="1"/>
      <w:numFmt w:val="bullet"/>
      <w:lvlText w:val="o"/>
      <w:lvlJc w:val="left"/>
      <w:pPr>
        <w:ind w:left="3600" w:right="3600" w:hanging="360"/>
      </w:pPr>
      <w:rPr>
        <w:rFonts w:ascii="Courier New" w:hAnsi="Courier New" w:cs="Courier New" w:hint="default"/>
      </w:rPr>
    </w:lvl>
    <w:lvl w:ilvl="5" w:tplc="04090005" w:tentative="1">
      <w:start w:val="1"/>
      <w:numFmt w:val="bullet"/>
      <w:lvlText w:val=""/>
      <w:lvlJc w:val="left"/>
      <w:pPr>
        <w:ind w:left="4320" w:right="4320" w:hanging="360"/>
      </w:pPr>
      <w:rPr>
        <w:rFonts w:ascii="Wingdings" w:hAnsi="Wingdings" w:hint="default"/>
      </w:rPr>
    </w:lvl>
    <w:lvl w:ilvl="6" w:tplc="04090001" w:tentative="1">
      <w:start w:val="1"/>
      <w:numFmt w:val="bullet"/>
      <w:lvlText w:val=""/>
      <w:lvlJc w:val="left"/>
      <w:pPr>
        <w:ind w:left="5040" w:right="5040" w:hanging="360"/>
      </w:pPr>
      <w:rPr>
        <w:rFonts w:ascii="Symbol" w:hAnsi="Symbol" w:hint="default"/>
      </w:rPr>
    </w:lvl>
    <w:lvl w:ilvl="7" w:tplc="04090003" w:tentative="1">
      <w:start w:val="1"/>
      <w:numFmt w:val="bullet"/>
      <w:lvlText w:val="o"/>
      <w:lvlJc w:val="left"/>
      <w:pPr>
        <w:ind w:left="5760" w:right="5760" w:hanging="360"/>
      </w:pPr>
      <w:rPr>
        <w:rFonts w:ascii="Courier New" w:hAnsi="Courier New" w:cs="Courier New" w:hint="default"/>
      </w:rPr>
    </w:lvl>
    <w:lvl w:ilvl="8" w:tplc="04090005" w:tentative="1">
      <w:start w:val="1"/>
      <w:numFmt w:val="bullet"/>
      <w:lvlText w:val=""/>
      <w:lvlJc w:val="left"/>
      <w:pPr>
        <w:ind w:left="6480" w:right="6480" w:hanging="360"/>
      </w:pPr>
      <w:rPr>
        <w:rFonts w:ascii="Wingdings" w:hAnsi="Wingdings" w:hint="default"/>
      </w:rPr>
    </w:lvl>
  </w:abstractNum>
  <w:abstractNum w:abstractNumId="5">
    <w:nsid w:val="3B3A6F87"/>
    <w:multiLevelType w:val="singleLevel"/>
    <w:tmpl w:val="D85E2564"/>
    <w:lvl w:ilvl="0">
      <w:start w:val="1"/>
      <w:numFmt w:val="chosung"/>
      <w:lvlText w:val=""/>
      <w:lvlJc w:val="left"/>
      <w:pPr>
        <w:tabs>
          <w:tab w:val="num" w:pos="360"/>
        </w:tabs>
        <w:ind w:left="360" w:right="360" w:hanging="360"/>
      </w:pPr>
      <w:rPr>
        <w:rFonts w:ascii="Symbol" w:hAnsi="Symbol" w:hint="default"/>
      </w:rPr>
    </w:lvl>
  </w:abstractNum>
  <w:abstractNum w:abstractNumId="6">
    <w:nsid w:val="3D813480"/>
    <w:multiLevelType w:val="hybridMultilevel"/>
    <w:tmpl w:val="8B72079C"/>
    <w:lvl w:ilvl="0" w:tplc="08090001">
      <w:start w:val="1"/>
      <w:numFmt w:val="bullet"/>
      <w:lvlText w:val=""/>
      <w:lvlJc w:val="left"/>
      <w:pPr>
        <w:ind w:left="577" w:hanging="360"/>
      </w:pPr>
      <w:rPr>
        <w:rFonts w:ascii="Symbol" w:hAnsi="Symbol" w:hint="default"/>
      </w:rPr>
    </w:lvl>
    <w:lvl w:ilvl="1" w:tplc="08090003" w:tentative="1">
      <w:start w:val="1"/>
      <w:numFmt w:val="bullet"/>
      <w:lvlText w:val="o"/>
      <w:lvlJc w:val="left"/>
      <w:pPr>
        <w:ind w:left="1297" w:hanging="360"/>
      </w:pPr>
      <w:rPr>
        <w:rFonts w:ascii="Courier New" w:hAnsi="Courier New" w:cs="Courier New" w:hint="default"/>
      </w:rPr>
    </w:lvl>
    <w:lvl w:ilvl="2" w:tplc="08090005" w:tentative="1">
      <w:start w:val="1"/>
      <w:numFmt w:val="bullet"/>
      <w:lvlText w:val=""/>
      <w:lvlJc w:val="left"/>
      <w:pPr>
        <w:ind w:left="2017" w:hanging="360"/>
      </w:pPr>
      <w:rPr>
        <w:rFonts w:ascii="Wingdings" w:hAnsi="Wingdings" w:hint="default"/>
      </w:rPr>
    </w:lvl>
    <w:lvl w:ilvl="3" w:tplc="08090001" w:tentative="1">
      <w:start w:val="1"/>
      <w:numFmt w:val="bullet"/>
      <w:lvlText w:val=""/>
      <w:lvlJc w:val="left"/>
      <w:pPr>
        <w:ind w:left="2737" w:hanging="360"/>
      </w:pPr>
      <w:rPr>
        <w:rFonts w:ascii="Symbol" w:hAnsi="Symbol" w:hint="default"/>
      </w:rPr>
    </w:lvl>
    <w:lvl w:ilvl="4" w:tplc="08090003" w:tentative="1">
      <w:start w:val="1"/>
      <w:numFmt w:val="bullet"/>
      <w:lvlText w:val="o"/>
      <w:lvlJc w:val="left"/>
      <w:pPr>
        <w:ind w:left="3457" w:hanging="360"/>
      </w:pPr>
      <w:rPr>
        <w:rFonts w:ascii="Courier New" w:hAnsi="Courier New" w:cs="Courier New" w:hint="default"/>
      </w:rPr>
    </w:lvl>
    <w:lvl w:ilvl="5" w:tplc="08090005" w:tentative="1">
      <w:start w:val="1"/>
      <w:numFmt w:val="bullet"/>
      <w:lvlText w:val=""/>
      <w:lvlJc w:val="left"/>
      <w:pPr>
        <w:ind w:left="4177" w:hanging="360"/>
      </w:pPr>
      <w:rPr>
        <w:rFonts w:ascii="Wingdings" w:hAnsi="Wingdings" w:hint="default"/>
      </w:rPr>
    </w:lvl>
    <w:lvl w:ilvl="6" w:tplc="08090001" w:tentative="1">
      <w:start w:val="1"/>
      <w:numFmt w:val="bullet"/>
      <w:lvlText w:val=""/>
      <w:lvlJc w:val="left"/>
      <w:pPr>
        <w:ind w:left="4897" w:hanging="360"/>
      </w:pPr>
      <w:rPr>
        <w:rFonts w:ascii="Symbol" w:hAnsi="Symbol" w:hint="default"/>
      </w:rPr>
    </w:lvl>
    <w:lvl w:ilvl="7" w:tplc="08090003" w:tentative="1">
      <w:start w:val="1"/>
      <w:numFmt w:val="bullet"/>
      <w:lvlText w:val="o"/>
      <w:lvlJc w:val="left"/>
      <w:pPr>
        <w:ind w:left="5617" w:hanging="360"/>
      </w:pPr>
      <w:rPr>
        <w:rFonts w:ascii="Courier New" w:hAnsi="Courier New" w:cs="Courier New" w:hint="default"/>
      </w:rPr>
    </w:lvl>
    <w:lvl w:ilvl="8" w:tplc="08090005" w:tentative="1">
      <w:start w:val="1"/>
      <w:numFmt w:val="bullet"/>
      <w:lvlText w:val=""/>
      <w:lvlJc w:val="left"/>
      <w:pPr>
        <w:ind w:left="6337" w:hanging="360"/>
      </w:pPr>
      <w:rPr>
        <w:rFonts w:ascii="Wingdings" w:hAnsi="Wingdings" w:hint="default"/>
      </w:rPr>
    </w:lvl>
  </w:abstractNum>
  <w:abstractNum w:abstractNumId="7">
    <w:nsid w:val="3E981F7C"/>
    <w:multiLevelType w:val="hybridMultilevel"/>
    <w:tmpl w:val="172A07E4"/>
    <w:lvl w:ilvl="0" w:tplc="85408EBA">
      <w:start w:val="1"/>
      <w:numFmt w:val="bullet"/>
      <w:lvlText w:val="-"/>
      <w:lvlJc w:val="left"/>
      <w:pPr>
        <w:ind w:left="1004" w:right="1004" w:hanging="360"/>
      </w:pPr>
      <w:rPr>
        <w:rFonts w:ascii="SimSun" w:eastAsia="SimSun" w:hAnsi="SimSun" w:hint="eastAsia"/>
      </w:rPr>
    </w:lvl>
    <w:lvl w:ilvl="1" w:tplc="04090003" w:tentative="1">
      <w:start w:val="1"/>
      <w:numFmt w:val="bullet"/>
      <w:lvlText w:val="o"/>
      <w:lvlJc w:val="left"/>
      <w:pPr>
        <w:ind w:left="1724" w:right="1724" w:hanging="360"/>
      </w:pPr>
      <w:rPr>
        <w:rFonts w:ascii="Courier New" w:hAnsi="Courier New" w:cs="Courier New" w:hint="default"/>
      </w:rPr>
    </w:lvl>
    <w:lvl w:ilvl="2" w:tplc="04090005" w:tentative="1">
      <w:start w:val="1"/>
      <w:numFmt w:val="bullet"/>
      <w:lvlText w:val=""/>
      <w:lvlJc w:val="left"/>
      <w:pPr>
        <w:ind w:left="2444" w:right="2444" w:hanging="360"/>
      </w:pPr>
      <w:rPr>
        <w:rFonts w:ascii="Wingdings" w:hAnsi="Wingdings" w:hint="default"/>
      </w:rPr>
    </w:lvl>
    <w:lvl w:ilvl="3" w:tplc="04090001" w:tentative="1">
      <w:start w:val="1"/>
      <w:numFmt w:val="bullet"/>
      <w:lvlText w:val=""/>
      <w:lvlJc w:val="left"/>
      <w:pPr>
        <w:ind w:left="3164" w:right="3164" w:hanging="360"/>
      </w:pPr>
      <w:rPr>
        <w:rFonts w:ascii="Symbol" w:hAnsi="Symbol" w:hint="default"/>
      </w:rPr>
    </w:lvl>
    <w:lvl w:ilvl="4" w:tplc="04090003" w:tentative="1">
      <w:start w:val="1"/>
      <w:numFmt w:val="bullet"/>
      <w:lvlText w:val="o"/>
      <w:lvlJc w:val="left"/>
      <w:pPr>
        <w:ind w:left="3884" w:right="3884" w:hanging="360"/>
      </w:pPr>
      <w:rPr>
        <w:rFonts w:ascii="Courier New" w:hAnsi="Courier New" w:cs="Courier New" w:hint="default"/>
      </w:rPr>
    </w:lvl>
    <w:lvl w:ilvl="5" w:tplc="04090005" w:tentative="1">
      <w:start w:val="1"/>
      <w:numFmt w:val="bullet"/>
      <w:lvlText w:val=""/>
      <w:lvlJc w:val="left"/>
      <w:pPr>
        <w:ind w:left="4604" w:right="4604" w:hanging="360"/>
      </w:pPr>
      <w:rPr>
        <w:rFonts w:ascii="Wingdings" w:hAnsi="Wingdings" w:hint="default"/>
      </w:rPr>
    </w:lvl>
    <w:lvl w:ilvl="6" w:tplc="04090001" w:tentative="1">
      <w:start w:val="1"/>
      <w:numFmt w:val="bullet"/>
      <w:lvlText w:val=""/>
      <w:lvlJc w:val="left"/>
      <w:pPr>
        <w:ind w:left="5324" w:right="5324" w:hanging="360"/>
      </w:pPr>
      <w:rPr>
        <w:rFonts w:ascii="Symbol" w:hAnsi="Symbol" w:hint="default"/>
      </w:rPr>
    </w:lvl>
    <w:lvl w:ilvl="7" w:tplc="04090003" w:tentative="1">
      <w:start w:val="1"/>
      <w:numFmt w:val="bullet"/>
      <w:lvlText w:val="o"/>
      <w:lvlJc w:val="left"/>
      <w:pPr>
        <w:ind w:left="6044" w:right="6044" w:hanging="360"/>
      </w:pPr>
      <w:rPr>
        <w:rFonts w:ascii="Courier New" w:hAnsi="Courier New" w:cs="Courier New" w:hint="default"/>
      </w:rPr>
    </w:lvl>
    <w:lvl w:ilvl="8" w:tplc="04090005" w:tentative="1">
      <w:start w:val="1"/>
      <w:numFmt w:val="bullet"/>
      <w:lvlText w:val=""/>
      <w:lvlJc w:val="left"/>
      <w:pPr>
        <w:ind w:left="6764" w:right="6764" w:hanging="360"/>
      </w:pPr>
      <w:rPr>
        <w:rFonts w:ascii="Wingdings" w:hAnsi="Wingdings" w:hint="default"/>
      </w:rPr>
    </w:lvl>
  </w:abstractNum>
  <w:abstractNum w:abstractNumId="8">
    <w:nsid w:val="4F73459D"/>
    <w:multiLevelType w:val="hybridMultilevel"/>
    <w:tmpl w:val="4456F658"/>
    <w:lvl w:ilvl="0" w:tplc="0401000F">
      <w:start w:val="1"/>
      <w:numFmt w:val="decimal"/>
      <w:lvlText w:val="%1."/>
      <w:lvlJc w:val="left"/>
      <w:pPr>
        <w:tabs>
          <w:tab w:val="num" w:pos="720"/>
        </w:tabs>
        <w:ind w:left="720" w:right="720" w:hanging="360"/>
      </w:p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503A79C8"/>
    <w:multiLevelType w:val="hybridMultilevel"/>
    <w:tmpl w:val="65EA6004"/>
    <w:lvl w:ilvl="0" w:tplc="0401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10">
    <w:nsid w:val="50A916B4"/>
    <w:multiLevelType w:val="hybridMultilevel"/>
    <w:tmpl w:val="011251D4"/>
    <w:lvl w:ilvl="0" w:tplc="BBC4F998">
      <w:start w:val="1"/>
      <w:numFmt w:val="decimal"/>
      <w:lvlText w:val="%1."/>
      <w:lvlJc w:val="left"/>
      <w:pPr>
        <w:tabs>
          <w:tab w:val="num" w:pos="840"/>
        </w:tabs>
        <w:ind w:left="840" w:right="840" w:hanging="360"/>
      </w:pPr>
      <w:rPr>
        <w:rFonts w:hint="default"/>
      </w:rPr>
    </w:lvl>
    <w:lvl w:ilvl="1" w:tplc="04010019" w:tentative="1">
      <w:start w:val="1"/>
      <w:numFmt w:val="lowerLetter"/>
      <w:lvlText w:val="%2."/>
      <w:lvlJc w:val="left"/>
      <w:pPr>
        <w:tabs>
          <w:tab w:val="num" w:pos="1560"/>
        </w:tabs>
        <w:ind w:left="1560" w:right="1560" w:hanging="360"/>
      </w:pPr>
    </w:lvl>
    <w:lvl w:ilvl="2" w:tplc="0401001B" w:tentative="1">
      <w:start w:val="1"/>
      <w:numFmt w:val="lowerRoman"/>
      <w:lvlText w:val="%3."/>
      <w:lvlJc w:val="right"/>
      <w:pPr>
        <w:tabs>
          <w:tab w:val="num" w:pos="2280"/>
        </w:tabs>
        <w:ind w:left="2280" w:right="2280" w:hanging="180"/>
      </w:pPr>
    </w:lvl>
    <w:lvl w:ilvl="3" w:tplc="0401000F" w:tentative="1">
      <w:start w:val="1"/>
      <w:numFmt w:val="decimal"/>
      <w:lvlText w:val="%4."/>
      <w:lvlJc w:val="left"/>
      <w:pPr>
        <w:tabs>
          <w:tab w:val="num" w:pos="3000"/>
        </w:tabs>
        <w:ind w:left="3000" w:right="3000" w:hanging="360"/>
      </w:pPr>
    </w:lvl>
    <w:lvl w:ilvl="4" w:tplc="04010019" w:tentative="1">
      <w:start w:val="1"/>
      <w:numFmt w:val="lowerLetter"/>
      <w:lvlText w:val="%5."/>
      <w:lvlJc w:val="left"/>
      <w:pPr>
        <w:tabs>
          <w:tab w:val="num" w:pos="3720"/>
        </w:tabs>
        <w:ind w:left="3720" w:right="3720" w:hanging="360"/>
      </w:pPr>
    </w:lvl>
    <w:lvl w:ilvl="5" w:tplc="0401001B" w:tentative="1">
      <w:start w:val="1"/>
      <w:numFmt w:val="lowerRoman"/>
      <w:lvlText w:val="%6."/>
      <w:lvlJc w:val="right"/>
      <w:pPr>
        <w:tabs>
          <w:tab w:val="num" w:pos="4440"/>
        </w:tabs>
        <w:ind w:left="4440" w:right="4440" w:hanging="180"/>
      </w:pPr>
    </w:lvl>
    <w:lvl w:ilvl="6" w:tplc="0401000F" w:tentative="1">
      <w:start w:val="1"/>
      <w:numFmt w:val="decimal"/>
      <w:lvlText w:val="%7."/>
      <w:lvlJc w:val="left"/>
      <w:pPr>
        <w:tabs>
          <w:tab w:val="num" w:pos="5160"/>
        </w:tabs>
        <w:ind w:left="5160" w:right="5160" w:hanging="360"/>
      </w:pPr>
    </w:lvl>
    <w:lvl w:ilvl="7" w:tplc="04010019" w:tentative="1">
      <w:start w:val="1"/>
      <w:numFmt w:val="lowerLetter"/>
      <w:lvlText w:val="%8."/>
      <w:lvlJc w:val="left"/>
      <w:pPr>
        <w:tabs>
          <w:tab w:val="num" w:pos="5880"/>
        </w:tabs>
        <w:ind w:left="5880" w:right="5880" w:hanging="360"/>
      </w:pPr>
    </w:lvl>
    <w:lvl w:ilvl="8" w:tplc="0401001B" w:tentative="1">
      <w:start w:val="1"/>
      <w:numFmt w:val="lowerRoman"/>
      <w:lvlText w:val="%9."/>
      <w:lvlJc w:val="right"/>
      <w:pPr>
        <w:tabs>
          <w:tab w:val="num" w:pos="6600"/>
        </w:tabs>
        <w:ind w:left="6600" w:right="6600" w:hanging="180"/>
      </w:pPr>
    </w:lvl>
  </w:abstractNum>
  <w:abstractNum w:abstractNumId="11">
    <w:nsid w:val="550E35EA"/>
    <w:multiLevelType w:val="hybridMultilevel"/>
    <w:tmpl w:val="43B031DC"/>
    <w:lvl w:ilvl="0" w:tplc="08090001">
      <w:start w:val="1"/>
      <w:numFmt w:val="bullet"/>
      <w:lvlText w:val=""/>
      <w:lvlJc w:val="left"/>
      <w:pPr>
        <w:ind w:left="719" w:hanging="360"/>
      </w:pPr>
      <w:rPr>
        <w:rFonts w:ascii="Symbol" w:hAnsi="Symbol" w:hint="default"/>
      </w:rPr>
    </w:lvl>
    <w:lvl w:ilvl="1" w:tplc="08090003" w:tentative="1">
      <w:start w:val="1"/>
      <w:numFmt w:val="bullet"/>
      <w:lvlText w:val="o"/>
      <w:lvlJc w:val="left"/>
      <w:pPr>
        <w:ind w:left="1439" w:hanging="360"/>
      </w:pPr>
      <w:rPr>
        <w:rFonts w:ascii="Courier New" w:hAnsi="Courier New" w:cs="Courier New" w:hint="default"/>
      </w:rPr>
    </w:lvl>
    <w:lvl w:ilvl="2" w:tplc="08090005" w:tentative="1">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12">
    <w:nsid w:val="58AE5192"/>
    <w:multiLevelType w:val="hybridMultilevel"/>
    <w:tmpl w:val="24E00CC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6418305E"/>
    <w:multiLevelType w:val="hybridMultilevel"/>
    <w:tmpl w:val="6AD84B04"/>
    <w:lvl w:ilvl="0" w:tplc="85408EBA">
      <w:start w:val="1"/>
      <w:numFmt w:val="bullet"/>
      <w:lvlText w:val="-"/>
      <w:lvlJc w:val="left"/>
      <w:pPr>
        <w:ind w:left="1494" w:right="1494" w:hanging="360"/>
      </w:pPr>
      <w:rPr>
        <w:rFonts w:ascii="SimSun" w:eastAsia="SimSun" w:hAnsi="SimSun" w:hint="eastAsia"/>
      </w:rPr>
    </w:lvl>
    <w:lvl w:ilvl="1" w:tplc="04090003" w:tentative="1">
      <w:start w:val="1"/>
      <w:numFmt w:val="bullet"/>
      <w:lvlText w:val="o"/>
      <w:lvlJc w:val="left"/>
      <w:pPr>
        <w:ind w:left="2214" w:right="2214" w:hanging="360"/>
      </w:pPr>
      <w:rPr>
        <w:rFonts w:ascii="Courier New" w:hAnsi="Courier New" w:cs="Courier New" w:hint="default"/>
      </w:rPr>
    </w:lvl>
    <w:lvl w:ilvl="2" w:tplc="04090005" w:tentative="1">
      <w:start w:val="1"/>
      <w:numFmt w:val="bullet"/>
      <w:lvlText w:val=""/>
      <w:lvlJc w:val="left"/>
      <w:pPr>
        <w:ind w:left="2934" w:right="2934" w:hanging="360"/>
      </w:pPr>
      <w:rPr>
        <w:rFonts w:ascii="Wingdings" w:hAnsi="Wingdings" w:hint="default"/>
      </w:rPr>
    </w:lvl>
    <w:lvl w:ilvl="3" w:tplc="04090001" w:tentative="1">
      <w:start w:val="1"/>
      <w:numFmt w:val="bullet"/>
      <w:lvlText w:val=""/>
      <w:lvlJc w:val="left"/>
      <w:pPr>
        <w:ind w:left="3654" w:right="3654" w:hanging="360"/>
      </w:pPr>
      <w:rPr>
        <w:rFonts w:ascii="Symbol" w:hAnsi="Symbol" w:hint="default"/>
      </w:rPr>
    </w:lvl>
    <w:lvl w:ilvl="4" w:tplc="04090003" w:tentative="1">
      <w:start w:val="1"/>
      <w:numFmt w:val="bullet"/>
      <w:lvlText w:val="o"/>
      <w:lvlJc w:val="left"/>
      <w:pPr>
        <w:ind w:left="4374" w:right="4374" w:hanging="360"/>
      </w:pPr>
      <w:rPr>
        <w:rFonts w:ascii="Courier New" w:hAnsi="Courier New" w:cs="Courier New" w:hint="default"/>
      </w:rPr>
    </w:lvl>
    <w:lvl w:ilvl="5" w:tplc="04090005" w:tentative="1">
      <w:start w:val="1"/>
      <w:numFmt w:val="bullet"/>
      <w:lvlText w:val=""/>
      <w:lvlJc w:val="left"/>
      <w:pPr>
        <w:ind w:left="5094" w:right="5094" w:hanging="360"/>
      </w:pPr>
      <w:rPr>
        <w:rFonts w:ascii="Wingdings" w:hAnsi="Wingdings" w:hint="default"/>
      </w:rPr>
    </w:lvl>
    <w:lvl w:ilvl="6" w:tplc="04090001" w:tentative="1">
      <w:start w:val="1"/>
      <w:numFmt w:val="bullet"/>
      <w:lvlText w:val=""/>
      <w:lvlJc w:val="left"/>
      <w:pPr>
        <w:ind w:left="5814" w:right="5814" w:hanging="360"/>
      </w:pPr>
      <w:rPr>
        <w:rFonts w:ascii="Symbol" w:hAnsi="Symbol" w:hint="default"/>
      </w:rPr>
    </w:lvl>
    <w:lvl w:ilvl="7" w:tplc="04090003" w:tentative="1">
      <w:start w:val="1"/>
      <w:numFmt w:val="bullet"/>
      <w:lvlText w:val="o"/>
      <w:lvlJc w:val="left"/>
      <w:pPr>
        <w:ind w:left="6534" w:right="6534" w:hanging="360"/>
      </w:pPr>
      <w:rPr>
        <w:rFonts w:ascii="Courier New" w:hAnsi="Courier New" w:cs="Courier New" w:hint="default"/>
      </w:rPr>
    </w:lvl>
    <w:lvl w:ilvl="8" w:tplc="04090005" w:tentative="1">
      <w:start w:val="1"/>
      <w:numFmt w:val="bullet"/>
      <w:lvlText w:val=""/>
      <w:lvlJc w:val="left"/>
      <w:pPr>
        <w:ind w:left="7254" w:right="7254" w:hanging="360"/>
      </w:pPr>
      <w:rPr>
        <w:rFonts w:ascii="Wingdings" w:hAnsi="Wingdings" w:hint="default"/>
      </w:rPr>
    </w:lvl>
  </w:abstractNum>
  <w:abstractNum w:abstractNumId="14">
    <w:nsid w:val="73346EA2"/>
    <w:multiLevelType w:val="hybridMultilevel"/>
    <w:tmpl w:val="34502FA4"/>
    <w:lvl w:ilvl="0" w:tplc="0401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15">
    <w:nsid w:val="78DF533F"/>
    <w:multiLevelType w:val="hybridMultilevel"/>
    <w:tmpl w:val="C4F8F7BE"/>
    <w:lvl w:ilvl="0" w:tplc="04090001">
      <w:start w:val="1"/>
      <w:numFmt w:val="bullet"/>
      <w:lvlText w:val=""/>
      <w:lvlJc w:val="left"/>
      <w:pPr>
        <w:ind w:left="1004" w:right="1004" w:hanging="360"/>
      </w:pPr>
      <w:rPr>
        <w:rFonts w:ascii="Symbol" w:hAnsi="Symbol" w:hint="default"/>
      </w:rPr>
    </w:lvl>
    <w:lvl w:ilvl="1" w:tplc="04090003" w:tentative="1">
      <w:start w:val="1"/>
      <w:numFmt w:val="bullet"/>
      <w:lvlText w:val="o"/>
      <w:lvlJc w:val="left"/>
      <w:pPr>
        <w:ind w:left="1724" w:right="1724" w:hanging="360"/>
      </w:pPr>
      <w:rPr>
        <w:rFonts w:ascii="Courier New" w:hAnsi="Courier New" w:cs="Courier New" w:hint="default"/>
      </w:rPr>
    </w:lvl>
    <w:lvl w:ilvl="2" w:tplc="04090005" w:tentative="1">
      <w:start w:val="1"/>
      <w:numFmt w:val="bullet"/>
      <w:lvlText w:val=""/>
      <w:lvlJc w:val="left"/>
      <w:pPr>
        <w:ind w:left="2444" w:right="2444" w:hanging="360"/>
      </w:pPr>
      <w:rPr>
        <w:rFonts w:ascii="Wingdings" w:hAnsi="Wingdings" w:hint="default"/>
      </w:rPr>
    </w:lvl>
    <w:lvl w:ilvl="3" w:tplc="04090001" w:tentative="1">
      <w:start w:val="1"/>
      <w:numFmt w:val="bullet"/>
      <w:lvlText w:val=""/>
      <w:lvlJc w:val="left"/>
      <w:pPr>
        <w:ind w:left="3164" w:right="3164" w:hanging="360"/>
      </w:pPr>
      <w:rPr>
        <w:rFonts w:ascii="Symbol" w:hAnsi="Symbol" w:hint="default"/>
      </w:rPr>
    </w:lvl>
    <w:lvl w:ilvl="4" w:tplc="04090003" w:tentative="1">
      <w:start w:val="1"/>
      <w:numFmt w:val="bullet"/>
      <w:lvlText w:val="o"/>
      <w:lvlJc w:val="left"/>
      <w:pPr>
        <w:ind w:left="3884" w:right="3884" w:hanging="360"/>
      </w:pPr>
      <w:rPr>
        <w:rFonts w:ascii="Courier New" w:hAnsi="Courier New" w:cs="Courier New" w:hint="default"/>
      </w:rPr>
    </w:lvl>
    <w:lvl w:ilvl="5" w:tplc="04090005" w:tentative="1">
      <w:start w:val="1"/>
      <w:numFmt w:val="bullet"/>
      <w:lvlText w:val=""/>
      <w:lvlJc w:val="left"/>
      <w:pPr>
        <w:ind w:left="4604" w:right="4604" w:hanging="360"/>
      </w:pPr>
      <w:rPr>
        <w:rFonts w:ascii="Wingdings" w:hAnsi="Wingdings" w:hint="default"/>
      </w:rPr>
    </w:lvl>
    <w:lvl w:ilvl="6" w:tplc="04090001" w:tentative="1">
      <w:start w:val="1"/>
      <w:numFmt w:val="bullet"/>
      <w:lvlText w:val=""/>
      <w:lvlJc w:val="left"/>
      <w:pPr>
        <w:ind w:left="5324" w:right="5324" w:hanging="360"/>
      </w:pPr>
      <w:rPr>
        <w:rFonts w:ascii="Symbol" w:hAnsi="Symbol" w:hint="default"/>
      </w:rPr>
    </w:lvl>
    <w:lvl w:ilvl="7" w:tplc="04090003" w:tentative="1">
      <w:start w:val="1"/>
      <w:numFmt w:val="bullet"/>
      <w:lvlText w:val="o"/>
      <w:lvlJc w:val="left"/>
      <w:pPr>
        <w:ind w:left="6044" w:right="6044" w:hanging="360"/>
      </w:pPr>
      <w:rPr>
        <w:rFonts w:ascii="Courier New" w:hAnsi="Courier New" w:cs="Courier New" w:hint="default"/>
      </w:rPr>
    </w:lvl>
    <w:lvl w:ilvl="8" w:tplc="04090005" w:tentative="1">
      <w:start w:val="1"/>
      <w:numFmt w:val="bullet"/>
      <w:lvlText w:val=""/>
      <w:lvlJc w:val="left"/>
      <w:pPr>
        <w:ind w:left="6764" w:right="6764" w:hanging="360"/>
      </w:pPr>
      <w:rPr>
        <w:rFonts w:ascii="Wingdings" w:hAnsi="Wingdings" w:hint="default"/>
      </w:rPr>
    </w:lvl>
  </w:abstractNum>
  <w:abstractNum w:abstractNumId="16">
    <w:nsid w:val="79237FDB"/>
    <w:multiLevelType w:val="hybridMultilevel"/>
    <w:tmpl w:val="9BDA6804"/>
    <w:lvl w:ilvl="0" w:tplc="85408EBA">
      <w:start w:val="1"/>
      <w:numFmt w:val="bullet"/>
      <w:lvlText w:val="-"/>
      <w:lvlJc w:val="left"/>
      <w:pPr>
        <w:ind w:left="720" w:right="720" w:hanging="360"/>
      </w:pPr>
      <w:rPr>
        <w:rFonts w:ascii="SimSun" w:eastAsia="SimSun" w:hAnsi="SimSun" w:hint="eastAsia"/>
      </w:rPr>
    </w:lvl>
    <w:lvl w:ilvl="1" w:tplc="04090003" w:tentative="1">
      <w:start w:val="1"/>
      <w:numFmt w:val="bullet"/>
      <w:lvlText w:val="o"/>
      <w:lvlJc w:val="left"/>
      <w:pPr>
        <w:ind w:left="1440" w:right="1440" w:hanging="360"/>
      </w:pPr>
      <w:rPr>
        <w:rFonts w:ascii="Courier New" w:hAnsi="Courier New" w:cs="Courier New" w:hint="default"/>
      </w:rPr>
    </w:lvl>
    <w:lvl w:ilvl="2" w:tplc="04090005" w:tentative="1">
      <w:start w:val="1"/>
      <w:numFmt w:val="bullet"/>
      <w:lvlText w:val=""/>
      <w:lvlJc w:val="left"/>
      <w:pPr>
        <w:ind w:left="2160" w:right="2160" w:hanging="360"/>
      </w:pPr>
      <w:rPr>
        <w:rFonts w:ascii="Wingdings" w:hAnsi="Wingdings" w:hint="default"/>
      </w:rPr>
    </w:lvl>
    <w:lvl w:ilvl="3" w:tplc="04090001" w:tentative="1">
      <w:start w:val="1"/>
      <w:numFmt w:val="bullet"/>
      <w:lvlText w:val=""/>
      <w:lvlJc w:val="left"/>
      <w:pPr>
        <w:ind w:left="2880" w:right="2880" w:hanging="360"/>
      </w:pPr>
      <w:rPr>
        <w:rFonts w:ascii="Symbol" w:hAnsi="Symbol" w:hint="default"/>
      </w:rPr>
    </w:lvl>
    <w:lvl w:ilvl="4" w:tplc="04090003" w:tentative="1">
      <w:start w:val="1"/>
      <w:numFmt w:val="bullet"/>
      <w:lvlText w:val="o"/>
      <w:lvlJc w:val="left"/>
      <w:pPr>
        <w:ind w:left="3600" w:right="3600" w:hanging="360"/>
      </w:pPr>
      <w:rPr>
        <w:rFonts w:ascii="Courier New" w:hAnsi="Courier New" w:cs="Courier New" w:hint="default"/>
      </w:rPr>
    </w:lvl>
    <w:lvl w:ilvl="5" w:tplc="04090005" w:tentative="1">
      <w:start w:val="1"/>
      <w:numFmt w:val="bullet"/>
      <w:lvlText w:val=""/>
      <w:lvlJc w:val="left"/>
      <w:pPr>
        <w:ind w:left="4320" w:right="4320" w:hanging="360"/>
      </w:pPr>
      <w:rPr>
        <w:rFonts w:ascii="Wingdings" w:hAnsi="Wingdings" w:hint="default"/>
      </w:rPr>
    </w:lvl>
    <w:lvl w:ilvl="6" w:tplc="04090001" w:tentative="1">
      <w:start w:val="1"/>
      <w:numFmt w:val="bullet"/>
      <w:lvlText w:val=""/>
      <w:lvlJc w:val="left"/>
      <w:pPr>
        <w:ind w:left="5040" w:right="5040" w:hanging="360"/>
      </w:pPr>
      <w:rPr>
        <w:rFonts w:ascii="Symbol" w:hAnsi="Symbol" w:hint="default"/>
      </w:rPr>
    </w:lvl>
    <w:lvl w:ilvl="7" w:tplc="04090003" w:tentative="1">
      <w:start w:val="1"/>
      <w:numFmt w:val="bullet"/>
      <w:lvlText w:val="o"/>
      <w:lvlJc w:val="left"/>
      <w:pPr>
        <w:ind w:left="5760" w:right="5760" w:hanging="360"/>
      </w:pPr>
      <w:rPr>
        <w:rFonts w:ascii="Courier New" w:hAnsi="Courier New" w:cs="Courier New" w:hint="default"/>
      </w:rPr>
    </w:lvl>
    <w:lvl w:ilvl="8" w:tplc="04090005" w:tentative="1">
      <w:start w:val="1"/>
      <w:numFmt w:val="bullet"/>
      <w:lvlText w:val=""/>
      <w:lvlJc w:val="left"/>
      <w:pPr>
        <w:ind w:left="6480" w:right="6480" w:hanging="360"/>
      </w:pPr>
      <w:rPr>
        <w:rFonts w:ascii="Wingdings" w:hAnsi="Wingdings" w:hint="default"/>
      </w:rPr>
    </w:lvl>
  </w:abstractNum>
  <w:abstractNum w:abstractNumId="17">
    <w:nsid w:val="7D632175"/>
    <w:multiLevelType w:val="hybridMultilevel"/>
    <w:tmpl w:val="0A4E976E"/>
    <w:lvl w:ilvl="0" w:tplc="04090001">
      <w:start w:val="1"/>
      <w:numFmt w:val="bullet"/>
      <w:lvlText w:val=""/>
      <w:lvlJc w:val="left"/>
      <w:pPr>
        <w:ind w:left="720" w:right="720" w:hanging="360"/>
      </w:pPr>
      <w:rPr>
        <w:rFonts w:ascii="Symbol" w:hAnsi="Symbol" w:hint="default"/>
      </w:rPr>
    </w:lvl>
    <w:lvl w:ilvl="1" w:tplc="04090003" w:tentative="1">
      <w:start w:val="1"/>
      <w:numFmt w:val="bullet"/>
      <w:lvlText w:val="o"/>
      <w:lvlJc w:val="left"/>
      <w:pPr>
        <w:ind w:left="1440" w:right="1440" w:hanging="360"/>
      </w:pPr>
      <w:rPr>
        <w:rFonts w:ascii="Courier New" w:hAnsi="Courier New" w:cs="Courier New" w:hint="default"/>
      </w:rPr>
    </w:lvl>
    <w:lvl w:ilvl="2" w:tplc="04090005" w:tentative="1">
      <w:start w:val="1"/>
      <w:numFmt w:val="bullet"/>
      <w:lvlText w:val=""/>
      <w:lvlJc w:val="left"/>
      <w:pPr>
        <w:ind w:left="2160" w:right="2160" w:hanging="360"/>
      </w:pPr>
      <w:rPr>
        <w:rFonts w:ascii="Wingdings" w:hAnsi="Wingdings" w:hint="default"/>
      </w:rPr>
    </w:lvl>
    <w:lvl w:ilvl="3" w:tplc="04090001" w:tentative="1">
      <w:start w:val="1"/>
      <w:numFmt w:val="bullet"/>
      <w:lvlText w:val=""/>
      <w:lvlJc w:val="left"/>
      <w:pPr>
        <w:ind w:left="2880" w:right="2880" w:hanging="360"/>
      </w:pPr>
      <w:rPr>
        <w:rFonts w:ascii="Symbol" w:hAnsi="Symbol" w:hint="default"/>
      </w:rPr>
    </w:lvl>
    <w:lvl w:ilvl="4" w:tplc="04090003" w:tentative="1">
      <w:start w:val="1"/>
      <w:numFmt w:val="bullet"/>
      <w:lvlText w:val="o"/>
      <w:lvlJc w:val="left"/>
      <w:pPr>
        <w:ind w:left="3600" w:right="3600" w:hanging="360"/>
      </w:pPr>
      <w:rPr>
        <w:rFonts w:ascii="Courier New" w:hAnsi="Courier New" w:cs="Courier New" w:hint="default"/>
      </w:rPr>
    </w:lvl>
    <w:lvl w:ilvl="5" w:tplc="04090005" w:tentative="1">
      <w:start w:val="1"/>
      <w:numFmt w:val="bullet"/>
      <w:lvlText w:val=""/>
      <w:lvlJc w:val="left"/>
      <w:pPr>
        <w:ind w:left="4320" w:right="4320" w:hanging="360"/>
      </w:pPr>
      <w:rPr>
        <w:rFonts w:ascii="Wingdings" w:hAnsi="Wingdings" w:hint="default"/>
      </w:rPr>
    </w:lvl>
    <w:lvl w:ilvl="6" w:tplc="04090001" w:tentative="1">
      <w:start w:val="1"/>
      <w:numFmt w:val="bullet"/>
      <w:lvlText w:val=""/>
      <w:lvlJc w:val="left"/>
      <w:pPr>
        <w:ind w:left="5040" w:right="5040" w:hanging="360"/>
      </w:pPr>
      <w:rPr>
        <w:rFonts w:ascii="Symbol" w:hAnsi="Symbol" w:hint="default"/>
      </w:rPr>
    </w:lvl>
    <w:lvl w:ilvl="7" w:tplc="04090003" w:tentative="1">
      <w:start w:val="1"/>
      <w:numFmt w:val="bullet"/>
      <w:lvlText w:val="o"/>
      <w:lvlJc w:val="left"/>
      <w:pPr>
        <w:ind w:left="5760" w:right="5760" w:hanging="360"/>
      </w:pPr>
      <w:rPr>
        <w:rFonts w:ascii="Courier New" w:hAnsi="Courier New" w:cs="Courier New" w:hint="default"/>
      </w:rPr>
    </w:lvl>
    <w:lvl w:ilvl="8" w:tplc="04090005" w:tentative="1">
      <w:start w:val="1"/>
      <w:numFmt w:val="bullet"/>
      <w:lvlText w:val=""/>
      <w:lvlJc w:val="left"/>
      <w:pPr>
        <w:ind w:left="6480" w:right="6480" w:hanging="360"/>
      </w:pPr>
      <w:rPr>
        <w:rFonts w:ascii="Wingdings" w:hAnsi="Wingdings" w:hint="default"/>
      </w:rPr>
    </w:lvl>
  </w:abstractNum>
  <w:num w:numId="1">
    <w:abstractNumId w:val="0"/>
    <w:lvlOverride w:ilvl="0">
      <w:lvl w:ilvl="0">
        <w:start w:val="1"/>
        <w:numFmt w:val="chosung"/>
        <w:lvlText w:val=""/>
        <w:legacy w:legacy="1" w:legacySpace="0" w:legacyIndent="567"/>
        <w:lvlJc w:val="center"/>
        <w:pPr>
          <w:ind w:left="1701" w:right="1701" w:hanging="567"/>
        </w:pPr>
        <w:rPr>
          <w:rFonts w:ascii="Symbol" w:hAnsi="Symbol" w:hint="default"/>
        </w:rPr>
      </w:lvl>
    </w:lvlOverride>
  </w:num>
  <w:num w:numId="2">
    <w:abstractNumId w:val="5"/>
    <w:lvlOverride w:ilvl="0">
      <w:startOverride w:val="1"/>
    </w:lvlOverride>
  </w:num>
  <w:num w:numId="3">
    <w:abstractNumId w:val="10"/>
  </w:num>
  <w:num w:numId="4">
    <w:abstractNumId w:val="9"/>
  </w:num>
  <w:num w:numId="5">
    <w:abstractNumId w:val="14"/>
  </w:num>
  <w:num w:numId="6">
    <w:abstractNumId w:val="3"/>
  </w:num>
  <w:num w:numId="7">
    <w:abstractNumId w:val="8"/>
  </w:num>
  <w:num w:numId="8">
    <w:abstractNumId w:val="12"/>
  </w:num>
  <w:num w:numId="9">
    <w:abstractNumId w:val="2"/>
  </w:num>
  <w:num w:numId="10">
    <w:abstractNumId w:val="16"/>
  </w:num>
  <w:num w:numId="11">
    <w:abstractNumId w:val="4"/>
  </w:num>
  <w:num w:numId="12">
    <w:abstractNumId w:val="17"/>
  </w:num>
  <w:num w:numId="13">
    <w:abstractNumId w:val="13"/>
  </w:num>
  <w:num w:numId="14">
    <w:abstractNumId w:val="7"/>
  </w:num>
  <w:num w:numId="15">
    <w:abstractNumId w:val="15"/>
  </w:num>
  <w:num w:numId="16">
    <w:abstractNumId w:val="11"/>
  </w:num>
  <w:num w:numId="17">
    <w:abstractNumId w:val="6"/>
  </w:num>
  <w:num w:numId="1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7650"/>
  </w:hdrShapeDefaults>
  <w:footnotePr>
    <w:footnote w:id="-1"/>
    <w:footnote w:id="0"/>
  </w:footnotePr>
  <w:endnotePr>
    <w:numFmt w:val="lowerLetter"/>
    <w:endnote w:id="-1"/>
    <w:endnote w:id="0"/>
  </w:endnotePr>
  <w:compat/>
  <w:rsids>
    <w:rsidRoot w:val="0003141E"/>
    <w:rsid w:val="00000689"/>
    <w:rsid w:val="000048CB"/>
    <w:rsid w:val="0002321A"/>
    <w:rsid w:val="000278AE"/>
    <w:rsid w:val="00030B42"/>
    <w:rsid w:val="0003141E"/>
    <w:rsid w:val="000450AC"/>
    <w:rsid w:val="00054DD1"/>
    <w:rsid w:val="00056E7D"/>
    <w:rsid w:val="00060398"/>
    <w:rsid w:val="00077A32"/>
    <w:rsid w:val="00083C2D"/>
    <w:rsid w:val="00092047"/>
    <w:rsid w:val="000920A6"/>
    <w:rsid w:val="000A1FD1"/>
    <w:rsid w:val="000A4362"/>
    <w:rsid w:val="000B0393"/>
    <w:rsid w:val="000B0C04"/>
    <w:rsid w:val="000B1A08"/>
    <w:rsid w:val="000B5EF1"/>
    <w:rsid w:val="000C2C15"/>
    <w:rsid w:val="000C41FD"/>
    <w:rsid w:val="000D260F"/>
    <w:rsid w:val="000F37F8"/>
    <w:rsid w:val="000F3F76"/>
    <w:rsid w:val="001153F3"/>
    <w:rsid w:val="00134A60"/>
    <w:rsid w:val="00143E11"/>
    <w:rsid w:val="001471C2"/>
    <w:rsid w:val="00161005"/>
    <w:rsid w:val="001741DD"/>
    <w:rsid w:val="0018072B"/>
    <w:rsid w:val="001843C8"/>
    <w:rsid w:val="0019008C"/>
    <w:rsid w:val="0019175F"/>
    <w:rsid w:val="00196EF0"/>
    <w:rsid w:val="001A3127"/>
    <w:rsid w:val="001A3ABE"/>
    <w:rsid w:val="001B0B90"/>
    <w:rsid w:val="001B0C89"/>
    <w:rsid w:val="001B1394"/>
    <w:rsid w:val="001B1AD7"/>
    <w:rsid w:val="001B36EB"/>
    <w:rsid w:val="001C5946"/>
    <w:rsid w:val="001C628C"/>
    <w:rsid w:val="001F3B3D"/>
    <w:rsid w:val="00200523"/>
    <w:rsid w:val="00207BC3"/>
    <w:rsid w:val="00221D63"/>
    <w:rsid w:val="0023717B"/>
    <w:rsid w:val="002375BA"/>
    <w:rsid w:val="00252295"/>
    <w:rsid w:val="00254021"/>
    <w:rsid w:val="0027081B"/>
    <w:rsid w:val="00272C0B"/>
    <w:rsid w:val="00273653"/>
    <w:rsid w:val="002810BF"/>
    <w:rsid w:val="00284C6A"/>
    <w:rsid w:val="00287372"/>
    <w:rsid w:val="00292664"/>
    <w:rsid w:val="00292D14"/>
    <w:rsid w:val="002C30CD"/>
    <w:rsid w:val="002D5A5C"/>
    <w:rsid w:val="002E0927"/>
    <w:rsid w:val="00305FFE"/>
    <w:rsid w:val="00306286"/>
    <w:rsid w:val="003338F1"/>
    <w:rsid w:val="00335B24"/>
    <w:rsid w:val="00335F74"/>
    <w:rsid w:val="00337723"/>
    <w:rsid w:val="003425FA"/>
    <w:rsid w:val="0034592D"/>
    <w:rsid w:val="003474C3"/>
    <w:rsid w:val="00354750"/>
    <w:rsid w:val="00356C1E"/>
    <w:rsid w:val="00361367"/>
    <w:rsid w:val="0036409F"/>
    <w:rsid w:val="0036459D"/>
    <w:rsid w:val="00366F01"/>
    <w:rsid w:val="00382E93"/>
    <w:rsid w:val="00386348"/>
    <w:rsid w:val="00395C6C"/>
    <w:rsid w:val="003A4DA5"/>
    <w:rsid w:val="003A63ED"/>
    <w:rsid w:val="003B0D45"/>
    <w:rsid w:val="003B166A"/>
    <w:rsid w:val="003B3C9C"/>
    <w:rsid w:val="003B56D6"/>
    <w:rsid w:val="003B719E"/>
    <w:rsid w:val="003D6C52"/>
    <w:rsid w:val="003D74D3"/>
    <w:rsid w:val="003F5750"/>
    <w:rsid w:val="003F58C6"/>
    <w:rsid w:val="003F5F90"/>
    <w:rsid w:val="00402643"/>
    <w:rsid w:val="00412764"/>
    <w:rsid w:val="00412F15"/>
    <w:rsid w:val="004141BE"/>
    <w:rsid w:val="0041682B"/>
    <w:rsid w:val="0041694F"/>
    <w:rsid w:val="00424E76"/>
    <w:rsid w:val="00430C2E"/>
    <w:rsid w:val="00430CEF"/>
    <w:rsid w:val="004335A8"/>
    <w:rsid w:val="00433CC8"/>
    <w:rsid w:val="00436616"/>
    <w:rsid w:val="00445C0C"/>
    <w:rsid w:val="00463261"/>
    <w:rsid w:val="00464962"/>
    <w:rsid w:val="00465DC2"/>
    <w:rsid w:val="00465EB9"/>
    <w:rsid w:val="004708DA"/>
    <w:rsid w:val="0047406F"/>
    <w:rsid w:val="00487990"/>
    <w:rsid w:val="00491FD3"/>
    <w:rsid w:val="0049220A"/>
    <w:rsid w:val="004C6202"/>
    <w:rsid w:val="004C6FD9"/>
    <w:rsid w:val="004D76BA"/>
    <w:rsid w:val="004E0BD9"/>
    <w:rsid w:val="004E6320"/>
    <w:rsid w:val="004F17E8"/>
    <w:rsid w:val="004F38AE"/>
    <w:rsid w:val="004F47BC"/>
    <w:rsid w:val="004F672A"/>
    <w:rsid w:val="004F7D49"/>
    <w:rsid w:val="0050453E"/>
    <w:rsid w:val="0050489D"/>
    <w:rsid w:val="005229CE"/>
    <w:rsid w:val="00524532"/>
    <w:rsid w:val="00534ED3"/>
    <w:rsid w:val="005406DE"/>
    <w:rsid w:val="005434E6"/>
    <w:rsid w:val="005440B3"/>
    <w:rsid w:val="00571BE0"/>
    <w:rsid w:val="00575CCA"/>
    <w:rsid w:val="005967E7"/>
    <w:rsid w:val="005A6D8E"/>
    <w:rsid w:val="005B531E"/>
    <w:rsid w:val="005B7477"/>
    <w:rsid w:val="005C121B"/>
    <w:rsid w:val="005C7D09"/>
    <w:rsid w:val="005D1803"/>
    <w:rsid w:val="005F577D"/>
    <w:rsid w:val="005F6844"/>
    <w:rsid w:val="005F7D67"/>
    <w:rsid w:val="00601E9A"/>
    <w:rsid w:val="00612BBC"/>
    <w:rsid w:val="0061415F"/>
    <w:rsid w:val="006160DD"/>
    <w:rsid w:val="006331A2"/>
    <w:rsid w:val="0064155D"/>
    <w:rsid w:val="00643565"/>
    <w:rsid w:val="00645F67"/>
    <w:rsid w:val="00647CF4"/>
    <w:rsid w:val="00661C09"/>
    <w:rsid w:val="00667464"/>
    <w:rsid w:val="00676942"/>
    <w:rsid w:val="00690F74"/>
    <w:rsid w:val="006937EF"/>
    <w:rsid w:val="006A002C"/>
    <w:rsid w:val="006A15F9"/>
    <w:rsid w:val="006A3224"/>
    <w:rsid w:val="006A4EA6"/>
    <w:rsid w:val="006A557B"/>
    <w:rsid w:val="006B4D56"/>
    <w:rsid w:val="006B5C45"/>
    <w:rsid w:val="006C3556"/>
    <w:rsid w:val="006D381C"/>
    <w:rsid w:val="006D6946"/>
    <w:rsid w:val="006E7C5F"/>
    <w:rsid w:val="006F3107"/>
    <w:rsid w:val="006F3B4E"/>
    <w:rsid w:val="00713C0E"/>
    <w:rsid w:val="00714836"/>
    <w:rsid w:val="0071568F"/>
    <w:rsid w:val="0072175B"/>
    <w:rsid w:val="00721CC6"/>
    <w:rsid w:val="0076111B"/>
    <w:rsid w:val="007643B1"/>
    <w:rsid w:val="007808EE"/>
    <w:rsid w:val="0078770F"/>
    <w:rsid w:val="00792C22"/>
    <w:rsid w:val="007A05A5"/>
    <w:rsid w:val="007A49B3"/>
    <w:rsid w:val="007B3393"/>
    <w:rsid w:val="007B3651"/>
    <w:rsid w:val="007D4739"/>
    <w:rsid w:val="007D59AB"/>
    <w:rsid w:val="007E53DF"/>
    <w:rsid w:val="007F5119"/>
    <w:rsid w:val="0080519E"/>
    <w:rsid w:val="00805A9F"/>
    <w:rsid w:val="00823AA0"/>
    <w:rsid w:val="00825B67"/>
    <w:rsid w:val="008319E8"/>
    <w:rsid w:val="00836F61"/>
    <w:rsid w:val="00845EDB"/>
    <w:rsid w:val="00855109"/>
    <w:rsid w:val="00864429"/>
    <w:rsid w:val="00867B19"/>
    <w:rsid w:val="008755AF"/>
    <w:rsid w:val="0088299D"/>
    <w:rsid w:val="00883123"/>
    <w:rsid w:val="00893279"/>
    <w:rsid w:val="008933B5"/>
    <w:rsid w:val="008A0A72"/>
    <w:rsid w:val="008B272F"/>
    <w:rsid w:val="008B770B"/>
    <w:rsid w:val="008C02F4"/>
    <w:rsid w:val="008D5090"/>
    <w:rsid w:val="008E25EB"/>
    <w:rsid w:val="008F2DAE"/>
    <w:rsid w:val="00901F75"/>
    <w:rsid w:val="00911480"/>
    <w:rsid w:val="0091504C"/>
    <w:rsid w:val="00916836"/>
    <w:rsid w:val="00927CE8"/>
    <w:rsid w:val="009358AF"/>
    <w:rsid w:val="00935D4C"/>
    <w:rsid w:val="00954B4B"/>
    <w:rsid w:val="0096300B"/>
    <w:rsid w:val="00985238"/>
    <w:rsid w:val="009859BD"/>
    <w:rsid w:val="00991BAE"/>
    <w:rsid w:val="00997D09"/>
    <w:rsid w:val="009A5198"/>
    <w:rsid w:val="009B3EE2"/>
    <w:rsid w:val="009B6068"/>
    <w:rsid w:val="009C5170"/>
    <w:rsid w:val="009D2C28"/>
    <w:rsid w:val="009D54FB"/>
    <w:rsid w:val="009E1B18"/>
    <w:rsid w:val="009E486E"/>
    <w:rsid w:val="00A13AA9"/>
    <w:rsid w:val="00A2381D"/>
    <w:rsid w:val="00A24ECD"/>
    <w:rsid w:val="00A3547D"/>
    <w:rsid w:val="00A40FBE"/>
    <w:rsid w:val="00A507E1"/>
    <w:rsid w:val="00A51B1A"/>
    <w:rsid w:val="00A60DB2"/>
    <w:rsid w:val="00A713B7"/>
    <w:rsid w:val="00A71476"/>
    <w:rsid w:val="00A71C41"/>
    <w:rsid w:val="00A800CB"/>
    <w:rsid w:val="00A80EF7"/>
    <w:rsid w:val="00A87342"/>
    <w:rsid w:val="00A901A9"/>
    <w:rsid w:val="00A933A6"/>
    <w:rsid w:val="00A95CAF"/>
    <w:rsid w:val="00AA390E"/>
    <w:rsid w:val="00AB0BDA"/>
    <w:rsid w:val="00AB4D10"/>
    <w:rsid w:val="00AC03DB"/>
    <w:rsid w:val="00AC3FE9"/>
    <w:rsid w:val="00AC7E50"/>
    <w:rsid w:val="00AD100F"/>
    <w:rsid w:val="00AD7166"/>
    <w:rsid w:val="00AE02CC"/>
    <w:rsid w:val="00AE47E6"/>
    <w:rsid w:val="00B042A0"/>
    <w:rsid w:val="00B0579F"/>
    <w:rsid w:val="00B07311"/>
    <w:rsid w:val="00B123EC"/>
    <w:rsid w:val="00B26529"/>
    <w:rsid w:val="00B35BEF"/>
    <w:rsid w:val="00B41AF1"/>
    <w:rsid w:val="00B6025F"/>
    <w:rsid w:val="00B83AF6"/>
    <w:rsid w:val="00B876E2"/>
    <w:rsid w:val="00B9203D"/>
    <w:rsid w:val="00BA03E7"/>
    <w:rsid w:val="00BA7885"/>
    <w:rsid w:val="00BB5394"/>
    <w:rsid w:val="00BC2067"/>
    <w:rsid w:val="00BC37B1"/>
    <w:rsid w:val="00BC78C4"/>
    <w:rsid w:val="00BE2E7A"/>
    <w:rsid w:val="00BE7A4F"/>
    <w:rsid w:val="00BF4FD5"/>
    <w:rsid w:val="00C101BD"/>
    <w:rsid w:val="00C11DC5"/>
    <w:rsid w:val="00C17688"/>
    <w:rsid w:val="00C24021"/>
    <w:rsid w:val="00C524FD"/>
    <w:rsid w:val="00C6368A"/>
    <w:rsid w:val="00C71FF1"/>
    <w:rsid w:val="00C757F2"/>
    <w:rsid w:val="00C8360D"/>
    <w:rsid w:val="00C83947"/>
    <w:rsid w:val="00C9196F"/>
    <w:rsid w:val="00C92BD0"/>
    <w:rsid w:val="00C95B7D"/>
    <w:rsid w:val="00CB4515"/>
    <w:rsid w:val="00CB4EC3"/>
    <w:rsid w:val="00CC2BB9"/>
    <w:rsid w:val="00CC5A47"/>
    <w:rsid w:val="00CC63F7"/>
    <w:rsid w:val="00CC6ED2"/>
    <w:rsid w:val="00CC7E62"/>
    <w:rsid w:val="00CD1FA1"/>
    <w:rsid w:val="00CD3074"/>
    <w:rsid w:val="00CD42FB"/>
    <w:rsid w:val="00D02453"/>
    <w:rsid w:val="00D058F1"/>
    <w:rsid w:val="00D07983"/>
    <w:rsid w:val="00D1247A"/>
    <w:rsid w:val="00D21A54"/>
    <w:rsid w:val="00D26459"/>
    <w:rsid w:val="00D313CD"/>
    <w:rsid w:val="00D61CB2"/>
    <w:rsid w:val="00D6368E"/>
    <w:rsid w:val="00D66B67"/>
    <w:rsid w:val="00D865AE"/>
    <w:rsid w:val="00D866D9"/>
    <w:rsid w:val="00D94A81"/>
    <w:rsid w:val="00D95061"/>
    <w:rsid w:val="00DB34AC"/>
    <w:rsid w:val="00DB57DA"/>
    <w:rsid w:val="00DD2C1C"/>
    <w:rsid w:val="00DE3297"/>
    <w:rsid w:val="00DF15E8"/>
    <w:rsid w:val="00DF4E58"/>
    <w:rsid w:val="00E008D4"/>
    <w:rsid w:val="00E00C3C"/>
    <w:rsid w:val="00E0195F"/>
    <w:rsid w:val="00E04A87"/>
    <w:rsid w:val="00E10EE4"/>
    <w:rsid w:val="00E1245C"/>
    <w:rsid w:val="00E15950"/>
    <w:rsid w:val="00E33DB8"/>
    <w:rsid w:val="00E34604"/>
    <w:rsid w:val="00E34A70"/>
    <w:rsid w:val="00E3559C"/>
    <w:rsid w:val="00E5028D"/>
    <w:rsid w:val="00E51AA5"/>
    <w:rsid w:val="00E712D8"/>
    <w:rsid w:val="00E81A0A"/>
    <w:rsid w:val="00E855B2"/>
    <w:rsid w:val="00E9444B"/>
    <w:rsid w:val="00E94AA9"/>
    <w:rsid w:val="00E94B32"/>
    <w:rsid w:val="00EA457E"/>
    <w:rsid w:val="00EA4C41"/>
    <w:rsid w:val="00EB00A0"/>
    <w:rsid w:val="00EB5D37"/>
    <w:rsid w:val="00EC156F"/>
    <w:rsid w:val="00EC5BBD"/>
    <w:rsid w:val="00EC6DDB"/>
    <w:rsid w:val="00EE3CA2"/>
    <w:rsid w:val="00EF20A6"/>
    <w:rsid w:val="00F00DF6"/>
    <w:rsid w:val="00F13B98"/>
    <w:rsid w:val="00F2602F"/>
    <w:rsid w:val="00F36E86"/>
    <w:rsid w:val="00F539D8"/>
    <w:rsid w:val="00F53C4A"/>
    <w:rsid w:val="00F571B0"/>
    <w:rsid w:val="00F62CAD"/>
    <w:rsid w:val="00F63B75"/>
    <w:rsid w:val="00F66802"/>
    <w:rsid w:val="00F72E61"/>
    <w:rsid w:val="00F83801"/>
    <w:rsid w:val="00F874B3"/>
    <w:rsid w:val="00F877E1"/>
    <w:rsid w:val="00F94597"/>
    <w:rsid w:val="00FB0FCD"/>
    <w:rsid w:val="00FC06E7"/>
    <w:rsid w:val="00FE3695"/>
    <w:rsid w:val="00FE656E"/>
    <w:rsid w:val="00FE66D5"/>
    <w:rsid w:val="00FE6D09"/>
    <w:rsid w:val="00FF0E26"/>
    <w:rsid w:val="00FF6014"/>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2BBC"/>
    <w:pPr>
      <w:bidi/>
    </w:pPr>
    <w:rPr>
      <w:lang w:val="en-US" w:eastAsia="en-US"/>
    </w:rPr>
  </w:style>
  <w:style w:type="paragraph" w:styleId="Heading1">
    <w:name w:val="heading 1"/>
    <w:basedOn w:val="Normal"/>
    <w:next w:val="Normal"/>
    <w:qFormat/>
    <w:rsid w:val="00612BBC"/>
    <w:pPr>
      <w:keepNext/>
      <w:bidi w:val="0"/>
      <w:ind w:firstLine="363"/>
      <w:outlineLvl w:val="0"/>
    </w:pPr>
    <w:rPr>
      <w:rFonts w:cs="Times New Roman"/>
      <w:b/>
      <w:bCs/>
      <w:sz w:val="24"/>
      <w:u w:val="single"/>
    </w:rPr>
  </w:style>
  <w:style w:type="paragraph" w:styleId="Heading2">
    <w:name w:val="heading 2"/>
    <w:basedOn w:val="Normal"/>
    <w:next w:val="Normal"/>
    <w:qFormat/>
    <w:rsid w:val="00612BBC"/>
    <w:pPr>
      <w:keepNext/>
      <w:bidi w:val="0"/>
      <w:jc w:val="center"/>
      <w:outlineLvl w:val="1"/>
    </w:pPr>
    <w:rPr>
      <w:b/>
      <w:bCs/>
      <w:sz w:val="24"/>
    </w:rPr>
  </w:style>
  <w:style w:type="paragraph" w:styleId="Heading3">
    <w:name w:val="heading 3"/>
    <w:basedOn w:val="Normal"/>
    <w:next w:val="Normal"/>
    <w:qFormat/>
    <w:rsid w:val="00612BBC"/>
    <w:pPr>
      <w:keepNext/>
      <w:bidi w:val="0"/>
      <w:ind w:right="85"/>
      <w:outlineLvl w:val="2"/>
    </w:pPr>
    <w:rPr>
      <w:rFonts w:cs="Times New Roman"/>
      <w:b/>
      <w:bCs/>
      <w:sz w:val="24"/>
    </w:rPr>
  </w:style>
  <w:style w:type="paragraph" w:styleId="Heading4">
    <w:name w:val="heading 4"/>
    <w:basedOn w:val="Normal"/>
    <w:next w:val="Normal"/>
    <w:qFormat/>
    <w:rsid w:val="00612BBC"/>
    <w:pPr>
      <w:keepNext/>
      <w:bidi w:val="0"/>
      <w:ind w:right="-108"/>
      <w:outlineLvl w:val="3"/>
    </w:pPr>
    <w:rPr>
      <w:b/>
      <w:bCs/>
      <w:sz w:val="24"/>
    </w:rPr>
  </w:style>
  <w:style w:type="paragraph" w:styleId="Heading5">
    <w:name w:val="heading 5"/>
    <w:basedOn w:val="Normal"/>
    <w:next w:val="Normal"/>
    <w:qFormat/>
    <w:rsid w:val="00612BBC"/>
    <w:pPr>
      <w:keepNext/>
      <w:bidi w:val="0"/>
      <w:outlineLvl w:val="4"/>
    </w:pPr>
    <w:rPr>
      <w:b/>
      <w:bCs/>
      <w:sz w:val="24"/>
    </w:rPr>
  </w:style>
  <w:style w:type="paragraph" w:styleId="Heading6">
    <w:name w:val="heading 6"/>
    <w:basedOn w:val="Normal"/>
    <w:next w:val="Normal"/>
    <w:qFormat/>
    <w:rsid w:val="00612BBC"/>
    <w:pPr>
      <w:keepNext/>
      <w:bidi w:val="0"/>
      <w:ind w:left="1418"/>
      <w:outlineLvl w:val="5"/>
    </w:pPr>
    <w:rPr>
      <w:sz w:val="24"/>
    </w:rPr>
  </w:style>
  <w:style w:type="paragraph" w:styleId="Heading7">
    <w:name w:val="heading 7"/>
    <w:basedOn w:val="Normal"/>
    <w:next w:val="Normal"/>
    <w:qFormat/>
    <w:rsid w:val="00612BBC"/>
    <w:pPr>
      <w:keepNext/>
      <w:jc w:val="right"/>
      <w:outlineLvl w:val="6"/>
    </w:pPr>
    <w:rPr>
      <w:rFonts w:cs="Simplified Arabic"/>
      <w:sz w:val="24"/>
      <w:szCs w:val="24"/>
    </w:rPr>
  </w:style>
  <w:style w:type="paragraph" w:styleId="Heading8">
    <w:name w:val="heading 8"/>
    <w:basedOn w:val="Normal"/>
    <w:next w:val="Normal"/>
    <w:qFormat/>
    <w:rsid w:val="00612BBC"/>
    <w:pPr>
      <w:keepNext/>
      <w:bidi w:val="0"/>
      <w:outlineLvl w:val="7"/>
    </w:pPr>
    <w:rPr>
      <w:sz w:val="24"/>
      <w:u w:val="single"/>
    </w:rPr>
  </w:style>
  <w:style w:type="paragraph" w:styleId="Heading9">
    <w:name w:val="heading 9"/>
    <w:basedOn w:val="Normal"/>
    <w:next w:val="Normal"/>
    <w:qFormat/>
    <w:rsid w:val="00612BBC"/>
    <w:pPr>
      <w:keepNext/>
      <w:bidi w:val="0"/>
      <w:outlineLvl w:val="8"/>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612BBC"/>
    <w:pPr>
      <w:tabs>
        <w:tab w:val="center" w:pos="4153"/>
        <w:tab w:val="right" w:pos="8306"/>
      </w:tabs>
    </w:pPr>
  </w:style>
  <w:style w:type="paragraph" w:styleId="Footer">
    <w:name w:val="footer"/>
    <w:basedOn w:val="Normal"/>
    <w:semiHidden/>
    <w:rsid w:val="00612BBC"/>
    <w:pPr>
      <w:tabs>
        <w:tab w:val="center" w:pos="4153"/>
        <w:tab w:val="right" w:pos="8306"/>
      </w:tabs>
    </w:pPr>
  </w:style>
  <w:style w:type="character" w:styleId="PageNumber">
    <w:name w:val="page number"/>
    <w:basedOn w:val="DefaultParagraphFont"/>
    <w:semiHidden/>
    <w:rsid w:val="00612BBC"/>
  </w:style>
  <w:style w:type="paragraph" w:styleId="Title">
    <w:name w:val="Title"/>
    <w:basedOn w:val="Normal"/>
    <w:qFormat/>
    <w:rsid w:val="00612BBC"/>
    <w:pPr>
      <w:tabs>
        <w:tab w:val="left" w:pos="2552"/>
      </w:tabs>
      <w:bidi w:val="0"/>
      <w:jc w:val="center"/>
    </w:pPr>
    <w:rPr>
      <w:b/>
      <w:bCs/>
      <w:sz w:val="32"/>
    </w:rPr>
  </w:style>
  <w:style w:type="paragraph" w:styleId="BodyText">
    <w:name w:val="Body Text"/>
    <w:basedOn w:val="Normal"/>
    <w:semiHidden/>
    <w:rsid w:val="00612BBC"/>
    <w:pPr>
      <w:bidi w:val="0"/>
      <w:jc w:val="lowKashida"/>
    </w:pPr>
    <w:rPr>
      <w:sz w:val="24"/>
    </w:rPr>
  </w:style>
  <w:style w:type="paragraph" w:styleId="BodyTextIndent">
    <w:name w:val="Body Text Indent"/>
    <w:basedOn w:val="Normal"/>
    <w:semiHidden/>
    <w:rsid w:val="00612BBC"/>
    <w:pPr>
      <w:bidi w:val="0"/>
      <w:ind w:left="1418"/>
      <w:jc w:val="lowKashida"/>
    </w:pPr>
    <w:rPr>
      <w:sz w:val="24"/>
    </w:rPr>
  </w:style>
  <w:style w:type="paragraph" w:styleId="BlockText">
    <w:name w:val="Block Text"/>
    <w:basedOn w:val="Normal"/>
    <w:semiHidden/>
    <w:rsid w:val="00612BBC"/>
    <w:pPr>
      <w:bidi w:val="0"/>
      <w:ind w:left="709" w:right="-169" w:hanging="425"/>
    </w:pPr>
    <w:rPr>
      <w:sz w:val="24"/>
      <w:szCs w:val="24"/>
    </w:rPr>
  </w:style>
  <w:style w:type="paragraph" w:styleId="BodyText2">
    <w:name w:val="Body Text 2"/>
    <w:basedOn w:val="Normal"/>
    <w:semiHidden/>
    <w:rsid w:val="00612BBC"/>
    <w:pPr>
      <w:bidi w:val="0"/>
      <w:jc w:val="lowKashida"/>
    </w:pPr>
    <w:rPr>
      <w:noProof/>
      <w:sz w:val="28"/>
      <w:szCs w:val="33"/>
    </w:rPr>
  </w:style>
  <w:style w:type="paragraph" w:styleId="BodyTextIndent2">
    <w:name w:val="Body Text Indent 2"/>
    <w:basedOn w:val="Normal"/>
    <w:semiHidden/>
    <w:rsid w:val="00612BBC"/>
    <w:pPr>
      <w:bidi w:val="0"/>
      <w:ind w:left="709" w:hanging="425"/>
    </w:pPr>
    <w:rPr>
      <w:rFonts w:cs="Times New Roman"/>
      <w:sz w:val="24"/>
      <w:szCs w:val="24"/>
    </w:rPr>
  </w:style>
  <w:style w:type="paragraph" w:styleId="BodyTextIndent3">
    <w:name w:val="Body Text Indent 3"/>
    <w:basedOn w:val="Normal"/>
    <w:semiHidden/>
    <w:rsid w:val="00612BBC"/>
    <w:pPr>
      <w:bidi w:val="0"/>
      <w:ind w:left="284"/>
    </w:pPr>
    <w:rPr>
      <w:sz w:val="24"/>
      <w:szCs w:val="24"/>
    </w:rPr>
  </w:style>
  <w:style w:type="paragraph" w:styleId="Subtitle">
    <w:name w:val="Subtitle"/>
    <w:basedOn w:val="Normal"/>
    <w:qFormat/>
    <w:rsid w:val="00612BBC"/>
    <w:pPr>
      <w:tabs>
        <w:tab w:val="left" w:pos="2552"/>
      </w:tabs>
      <w:bidi w:val="0"/>
      <w:ind w:left="360" w:hanging="360"/>
      <w:jc w:val="center"/>
    </w:pPr>
    <w:rPr>
      <w:b/>
      <w:bCs/>
      <w:sz w:val="28"/>
      <w:szCs w:val="28"/>
    </w:rPr>
  </w:style>
  <w:style w:type="paragraph" w:styleId="Caption">
    <w:name w:val="caption"/>
    <w:basedOn w:val="Normal"/>
    <w:next w:val="Normal"/>
    <w:qFormat/>
    <w:rsid w:val="00612BBC"/>
    <w:pPr>
      <w:tabs>
        <w:tab w:val="num" w:pos="360"/>
        <w:tab w:val="num" w:pos="426"/>
      </w:tabs>
      <w:bidi w:val="0"/>
      <w:ind w:left="709" w:hanging="709"/>
    </w:pPr>
    <w:rPr>
      <w:rFonts w:cs="Times New Roman"/>
      <w:sz w:val="24"/>
      <w:szCs w:val="24"/>
    </w:rPr>
  </w:style>
  <w:style w:type="paragraph" w:styleId="BodyText3">
    <w:name w:val="Body Text 3"/>
    <w:basedOn w:val="Normal"/>
    <w:semiHidden/>
    <w:rsid w:val="00612BBC"/>
    <w:pPr>
      <w:bidi w:val="0"/>
      <w:jc w:val="lowKashida"/>
    </w:pPr>
    <w:rPr>
      <w:sz w:val="24"/>
      <w:szCs w:val="24"/>
    </w:rPr>
  </w:style>
  <w:style w:type="paragraph" w:styleId="BalloonText">
    <w:name w:val="Balloon Text"/>
    <w:basedOn w:val="Normal"/>
    <w:semiHidden/>
    <w:unhideWhenUsed/>
    <w:rsid w:val="00612BBC"/>
    <w:rPr>
      <w:rFonts w:ascii="Tahoma" w:hAnsi="Tahoma" w:cs="Tahoma"/>
      <w:sz w:val="16"/>
      <w:szCs w:val="16"/>
    </w:rPr>
  </w:style>
  <w:style w:type="character" w:customStyle="1" w:styleId="BalloonTextChar">
    <w:name w:val="Balloon Text Char"/>
    <w:semiHidden/>
    <w:rsid w:val="00612BBC"/>
    <w:rPr>
      <w:rFonts w:ascii="Tahoma" w:hAnsi="Tahoma" w:cs="Tahoma"/>
      <w:sz w:val="16"/>
      <w:szCs w:val="16"/>
    </w:rPr>
  </w:style>
  <w:style w:type="character" w:customStyle="1" w:styleId="longtext1">
    <w:name w:val="long_text1"/>
    <w:rsid w:val="00612BBC"/>
    <w:rPr>
      <w:spacing w:val="408"/>
      <w:sz w:val="18"/>
      <w:szCs w:val="18"/>
    </w:rPr>
  </w:style>
  <w:style w:type="character" w:customStyle="1" w:styleId="shorttext1">
    <w:name w:val="short_text1"/>
    <w:rsid w:val="00612BBC"/>
    <w:rPr>
      <w:spacing w:val="324"/>
      <w:sz w:val="27"/>
      <w:szCs w:val="27"/>
    </w:rPr>
  </w:style>
  <w:style w:type="character" w:customStyle="1" w:styleId="mediumtext1">
    <w:name w:val="medium_text1"/>
    <w:rsid w:val="00612BBC"/>
    <w:rPr>
      <w:spacing w:val="360"/>
      <w:sz w:val="23"/>
      <w:szCs w:val="23"/>
    </w:rPr>
  </w:style>
  <w:style w:type="character" w:customStyle="1" w:styleId="Heading1Char">
    <w:name w:val="Heading 1 Char"/>
    <w:rsid w:val="00612BBC"/>
    <w:rPr>
      <w:b/>
      <w:bCs/>
      <w:sz w:val="24"/>
      <w:u w:val="single"/>
    </w:rPr>
  </w:style>
  <w:style w:type="character" w:customStyle="1" w:styleId="Heading3Char">
    <w:name w:val="Heading 3 Char"/>
    <w:rsid w:val="00612BBC"/>
    <w:rPr>
      <w:b/>
      <w:bCs/>
      <w:sz w:val="24"/>
    </w:rPr>
  </w:style>
  <w:style w:type="character" w:customStyle="1" w:styleId="BodyTextIndent2Char">
    <w:name w:val="Body Text Indent 2 Char"/>
    <w:semiHidden/>
    <w:rsid w:val="00612BBC"/>
    <w:rPr>
      <w:sz w:val="24"/>
      <w:szCs w:val="24"/>
    </w:rPr>
  </w:style>
  <w:style w:type="character" w:customStyle="1" w:styleId="longtext">
    <w:name w:val="long_text"/>
    <w:basedOn w:val="DefaultParagraphFont"/>
    <w:rsid w:val="00DF15E8"/>
  </w:style>
  <w:style w:type="character" w:customStyle="1" w:styleId="hps">
    <w:name w:val="hps"/>
    <w:basedOn w:val="DefaultParagraphFont"/>
    <w:rsid w:val="00DF15E8"/>
  </w:style>
  <w:style w:type="character" w:styleId="Hyperlink">
    <w:name w:val="Hyperlink"/>
    <w:basedOn w:val="DefaultParagraphFont"/>
    <w:uiPriority w:val="99"/>
    <w:semiHidden/>
    <w:unhideWhenUsed/>
    <w:rsid w:val="00DB57DA"/>
    <w:rPr>
      <w:color w:val="0000FF"/>
      <w:u w:val="single"/>
    </w:rPr>
  </w:style>
  <w:style w:type="paragraph" w:styleId="ListParagraph">
    <w:name w:val="List Paragraph"/>
    <w:basedOn w:val="Normal"/>
    <w:uiPriority w:val="99"/>
    <w:qFormat/>
    <w:rsid w:val="00A40FBE"/>
    <w:pPr>
      <w:ind w:left="720"/>
    </w:pPr>
  </w:style>
  <w:style w:type="table" w:styleId="TableGrid">
    <w:name w:val="Table Grid"/>
    <w:basedOn w:val="TableNormal"/>
    <w:uiPriority w:val="99"/>
    <w:rsid w:val="00A40FBE"/>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27081B"/>
  </w:style>
</w:styles>
</file>

<file path=word/webSettings.xml><?xml version="1.0" encoding="utf-8"?>
<w:webSettings xmlns:r="http://schemas.openxmlformats.org/officeDocument/2006/relationships" xmlns:w="http://schemas.openxmlformats.org/wordprocessingml/2006/main">
  <w:divs>
    <w:div w:id="1789004719">
      <w:bodyDiv w:val="1"/>
      <w:marLeft w:val="0"/>
      <w:marRight w:val="0"/>
      <w:marTop w:val="0"/>
      <w:marBottom w:val="0"/>
      <w:divBdr>
        <w:top w:val="none" w:sz="0" w:space="0" w:color="auto"/>
        <w:left w:val="none" w:sz="0" w:space="0" w:color="auto"/>
        <w:bottom w:val="none" w:sz="0" w:space="0" w:color="auto"/>
        <w:right w:val="none" w:sz="0" w:space="0" w:color="auto"/>
      </w:divBdr>
      <w:divsChild>
        <w:div w:id="256601906">
          <w:marLeft w:val="0"/>
          <w:marRight w:val="0"/>
          <w:marTop w:val="0"/>
          <w:marBottom w:val="0"/>
          <w:divBdr>
            <w:top w:val="none" w:sz="0" w:space="0" w:color="auto"/>
            <w:left w:val="none" w:sz="0" w:space="0" w:color="auto"/>
            <w:bottom w:val="none" w:sz="0" w:space="0" w:color="auto"/>
            <w:right w:val="none" w:sz="0" w:space="0" w:color="auto"/>
          </w:divBdr>
          <w:divsChild>
            <w:div w:id="432670237">
              <w:marLeft w:val="0"/>
              <w:marRight w:val="0"/>
              <w:marTop w:val="0"/>
              <w:marBottom w:val="0"/>
              <w:divBdr>
                <w:top w:val="none" w:sz="0" w:space="0" w:color="auto"/>
                <w:left w:val="none" w:sz="0" w:space="0" w:color="auto"/>
                <w:bottom w:val="none" w:sz="0" w:space="0" w:color="auto"/>
                <w:right w:val="none" w:sz="0" w:space="0" w:color="auto"/>
              </w:divBdr>
              <w:divsChild>
                <w:div w:id="750812726">
                  <w:marLeft w:val="0"/>
                  <w:marRight w:val="0"/>
                  <w:marTop w:val="0"/>
                  <w:marBottom w:val="0"/>
                  <w:divBdr>
                    <w:top w:val="none" w:sz="0" w:space="0" w:color="auto"/>
                    <w:left w:val="none" w:sz="0" w:space="0" w:color="auto"/>
                    <w:bottom w:val="none" w:sz="0" w:space="0" w:color="auto"/>
                    <w:right w:val="none" w:sz="0" w:space="0" w:color="auto"/>
                  </w:divBdr>
                  <w:divsChild>
                    <w:div w:id="760100175">
                      <w:marLeft w:val="0"/>
                      <w:marRight w:val="0"/>
                      <w:marTop w:val="0"/>
                      <w:marBottom w:val="0"/>
                      <w:divBdr>
                        <w:top w:val="none" w:sz="0" w:space="0" w:color="auto"/>
                        <w:left w:val="none" w:sz="0" w:space="0" w:color="auto"/>
                        <w:bottom w:val="none" w:sz="0" w:space="0" w:color="auto"/>
                        <w:right w:val="none" w:sz="0" w:space="0" w:color="auto"/>
                      </w:divBdr>
                      <w:divsChild>
                        <w:div w:id="252671045">
                          <w:marLeft w:val="0"/>
                          <w:marRight w:val="0"/>
                          <w:marTop w:val="0"/>
                          <w:marBottom w:val="0"/>
                          <w:divBdr>
                            <w:top w:val="none" w:sz="0" w:space="0" w:color="auto"/>
                            <w:left w:val="none" w:sz="0" w:space="0" w:color="auto"/>
                            <w:bottom w:val="none" w:sz="0" w:space="0" w:color="auto"/>
                            <w:right w:val="none" w:sz="0" w:space="0" w:color="auto"/>
                          </w:divBdr>
                          <w:divsChild>
                            <w:div w:id="13851555">
                              <w:marLeft w:val="0"/>
                              <w:marRight w:val="0"/>
                              <w:marTop w:val="0"/>
                              <w:marBottom w:val="0"/>
                              <w:divBdr>
                                <w:top w:val="none" w:sz="0" w:space="0" w:color="auto"/>
                                <w:left w:val="none" w:sz="0" w:space="0" w:color="auto"/>
                                <w:bottom w:val="none" w:sz="0" w:space="0" w:color="auto"/>
                                <w:right w:val="none" w:sz="0" w:space="0" w:color="auto"/>
                              </w:divBdr>
                              <w:divsChild>
                                <w:div w:id="1284650518">
                                  <w:marLeft w:val="0"/>
                                  <w:marRight w:val="0"/>
                                  <w:marTop w:val="0"/>
                                  <w:marBottom w:val="0"/>
                                  <w:divBdr>
                                    <w:top w:val="none" w:sz="0" w:space="0" w:color="auto"/>
                                    <w:left w:val="none" w:sz="0" w:space="0" w:color="auto"/>
                                    <w:bottom w:val="none" w:sz="0" w:space="0" w:color="auto"/>
                                    <w:right w:val="none" w:sz="0" w:space="0" w:color="auto"/>
                                  </w:divBdr>
                                  <w:divsChild>
                                    <w:div w:id="1150557832">
                                      <w:marLeft w:val="0"/>
                                      <w:marRight w:val="0"/>
                                      <w:marTop w:val="0"/>
                                      <w:marBottom w:val="0"/>
                                      <w:divBdr>
                                        <w:top w:val="single" w:sz="6" w:space="0" w:color="F5F5F5"/>
                                        <w:left w:val="single" w:sz="6" w:space="0" w:color="F5F5F5"/>
                                        <w:bottom w:val="single" w:sz="6" w:space="0" w:color="F5F5F5"/>
                                        <w:right w:val="single" w:sz="6" w:space="0" w:color="F5F5F5"/>
                                      </w:divBdr>
                                      <w:divsChild>
                                        <w:div w:id="1631520039">
                                          <w:marLeft w:val="0"/>
                                          <w:marRight w:val="0"/>
                                          <w:marTop w:val="0"/>
                                          <w:marBottom w:val="0"/>
                                          <w:divBdr>
                                            <w:top w:val="none" w:sz="0" w:space="0" w:color="auto"/>
                                            <w:left w:val="none" w:sz="0" w:space="0" w:color="auto"/>
                                            <w:bottom w:val="none" w:sz="0" w:space="0" w:color="auto"/>
                                            <w:right w:val="none" w:sz="0" w:space="0" w:color="auto"/>
                                          </w:divBdr>
                                          <w:divsChild>
                                            <w:div w:id="244608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66018174">
      <w:bodyDiv w:val="1"/>
      <w:marLeft w:val="0"/>
      <w:marRight w:val="0"/>
      <w:marTop w:val="0"/>
      <w:marBottom w:val="0"/>
      <w:divBdr>
        <w:top w:val="none" w:sz="0" w:space="0" w:color="auto"/>
        <w:left w:val="none" w:sz="0" w:space="0" w:color="auto"/>
        <w:bottom w:val="none" w:sz="0" w:space="0" w:color="auto"/>
        <w:right w:val="none" w:sz="0" w:space="0" w:color="auto"/>
      </w:divBdr>
      <w:divsChild>
        <w:div w:id="1650547811">
          <w:marLeft w:val="0"/>
          <w:marRight w:val="0"/>
          <w:marTop w:val="0"/>
          <w:marBottom w:val="0"/>
          <w:divBdr>
            <w:top w:val="none" w:sz="0" w:space="0" w:color="auto"/>
            <w:left w:val="none" w:sz="0" w:space="0" w:color="auto"/>
            <w:bottom w:val="none" w:sz="0" w:space="0" w:color="auto"/>
            <w:right w:val="none" w:sz="0" w:space="0" w:color="auto"/>
          </w:divBdr>
          <w:divsChild>
            <w:div w:id="415324259">
              <w:marLeft w:val="0"/>
              <w:marRight w:val="0"/>
              <w:marTop w:val="0"/>
              <w:marBottom w:val="0"/>
              <w:divBdr>
                <w:top w:val="none" w:sz="0" w:space="0" w:color="auto"/>
                <w:left w:val="none" w:sz="0" w:space="0" w:color="auto"/>
                <w:bottom w:val="none" w:sz="0" w:space="0" w:color="auto"/>
                <w:right w:val="none" w:sz="0" w:space="0" w:color="auto"/>
              </w:divBdr>
              <w:divsChild>
                <w:div w:id="2145851668">
                  <w:marLeft w:val="0"/>
                  <w:marRight w:val="0"/>
                  <w:marTop w:val="0"/>
                  <w:marBottom w:val="0"/>
                  <w:divBdr>
                    <w:top w:val="none" w:sz="0" w:space="0" w:color="auto"/>
                    <w:left w:val="none" w:sz="0" w:space="0" w:color="auto"/>
                    <w:bottom w:val="none" w:sz="0" w:space="0" w:color="auto"/>
                    <w:right w:val="none" w:sz="0" w:space="0" w:color="auto"/>
                  </w:divBdr>
                  <w:divsChild>
                    <w:div w:id="339938608">
                      <w:marLeft w:val="0"/>
                      <w:marRight w:val="0"/>
                      <w:marTop w:val="0"/>
                      <w:marBottom w:val="0"/>
                      <w:divBdr>
                        <w:top w:val="none" w:sz="0" w:space="0" w:color="auto"/>
                        <w:left w:val="none" w:sz="0" w:space="0" w:color="auto"/>
                        <w:bottom w:val="none" w:sz="0" w:space="0" w:color="auto"/>
                        <w:right w:val="none" w:sz="0" w:space="0" w:color="auto"/>
                      </w:divBdr>
                      <w:divsChild>
                        <w:div w:id="2084797539">
                          <w:marLeft w:val="0"/>
                          <w:marRight w:val="0"/>
                          <w:marTop w:val="0"/>
                          <w:marBottom w:val="0"/>
                          <w:divBdr>
                            <w:top w:val="none" w:sz="0" w:space="0" w:color="auto"/>
                            <w:left w:val="none" w:sz="0" w:space="0" w:color="auto"/>
                            <w:bottom w:val="none" w:sz="0" w:space="0" w:color="auto"/>
                            <w:right w:val="none" w:sz="0" w:space="0" w:color="auto"/>
                          </w:divBdr>
                          <w:divsChild>
                            <w:div w:id="458644676">
                              <w:marLeft w:val="0"/>
                              <w:marRight w:val="0"/>
                              <w:marTop w:val="0"/>
                              <w:marBottom w:val="0"/>
                              <w:divBdr>
                                <w:top w:val="none" w:sz="0" w:space="0" w:color="auto"/>
                                <w:left w:val="none" w:sz="0" w:space="0" w:color="auto"/>
                                <w:bottom w:val="none" w:sz="0" w:space="0" w:color="auto"/>
                                <w:right w:val="none" w:sz="0" w:space="0" w:color="auto"/>
                              </w:divBdr>
                              <w:divsChild>
                                <w:div w:id="378747485">
                                  <w:marLeft w:val="0"/>
                                  <w:marRight w:val="0"/>
                                  <w:marTop w:val="0"/>
                                  <w:marBottom w:val="0"/>
                                  <w:divBdr>
                                    <w:top w:val="none" w:sz="0" w:space="0" w:color="auto"/>
                                    <w:left w:val="none" w:sz="0" w:space="0" w:color="auto"/>
                                    <w:bottom w:val="none" w:sz="0" w:space="0" w:color="auto"/>
                                    <w:right w:val="none" w:sz="0" w:space="0" w:color="auto"/>
                                  </w:divBdr>
                                  <w:divsChild>
                                    <w:div w:id="495150354">
                                      <w:marLeft w:val="0"/>
                                      <w:marRight w:val="0"/>
                                      <w:marTop w:val="0"/>
                                      <w:marBottom w:val="0"/>
                                      <w:divBdr>
                                        <w:top w:val="single" w:sz="6" w:space="0" w:color="F5F5F5"/>
                                        <w:left w:val="single" w:sz="6" w:space="0" w:color="F5F5F5"/>
                                        <w:bottom w:val="single" w:sz="6" w:space="0" w:color="F5F5F5"/>
                                        <w:right w:val="single" w:sz="6" w:space="0" w:color="F5F5F5"/>
                                      </w:divBdr>
                                      <w:divsChild>
                                        <w:div w:id="494415389">
                                          <w:marLeft w:val="0"/>
                                          <w:marRight w:val="0"/>
                                          <w:marTop w:val="0"/>
                                          <w:marBottom w:val="0"/>
                                          <w:divBdr>
                                            <w:top w:val="none" w:sz="0" w:space="0" w:color="auto"/>
                                            <w:left w:val="none" w:sz="0" w:space="0" w:color="auto"/>
                                            <w:bottom w:val="none" w:sz="0" w:space="0" w:color="auto"/>
                                            <w:right w:val="none" w:sz="0" w:space="0" w:color="auto"/>
                                          </w:divBdr>
                                          <w:divsChild>
                                            <w:div w:id="806818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hyperlink" Target="http://www.businessdictionary.com/definition/buyer.htm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businessdictionary.com/definition/open.html" TargetMode="Externa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hyperlink" Target="http://www.businessdictionary.com/definition/labor-rate-price-variance.html"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businessdictionary.com/definition/estimate.html" TargetMode="External"/><Relationship Id="rId20" Type="http://schemas.openxmlformats.org/officeDocument/2006/relationships/hyperlink" Target="http://www.businessdictionary.com/definition/seller.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mot.ps/" TargetMode="External"/><Relationship Id="rId23" Type="http://schemas.openxmlformats.org/officeDocument/2006/relationships/header" Target="header1.xml"/><Relationship Id="rId10" Type="http://schemas.openxmlformats.org/officeDocument/2006/relationships/chart" Target="charts/chart3.xml"/><Relationship Id="rId19" Type="http://schemas.openxmlformats.org/officeDocument/2006/relationships/hyperlink" Target="http://www.businessdictionary.com/definition/pay.html" TargetMode="Externa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hyperlink" Target="http://www.businessdictionary.com/definition/monopolistic-competition.html" TargetMode="External"/><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autoTitleDeleted val="1"/>
    <c:view3D>
      <c:rotX val="25"/>
      <c:hPercent val="50"/>
      <c:perspective val="0"/>
    </c:view3D>
    <c:plotArea>
      <c:layout>
        <c:manualLayout>
          <c:layoutTarget val="inner"/>
          <c:xMode val="edge"/>
          <c:yMode val="edge"/>
          <c:x val="0.28795811518324788"/>
          <c:y val="0.28586194270709142"/>
          <c:w val="0.45772199892810106"/>
          <c:h val="0.52326645203192956"/>
        </c:manualLayout>
      </c:layout>
      <c:pie3DChart>
        <c:varyColors val="1"/>
        <c:ser>
          <c:idx val="2"/>
          <c:order val="0"/>
          <c:tx>
            <c:strRef>
              <c:f>Sheet1!$A$2</c:f>
              <c:strCache>
                <c:ptCount val="1"/>
                <c:pt idx="0">
                  <c:v>Number of Vehicles</c:v>
                </c:pt>
              </c:strCache>
            </c:strRef>
          </c:tx>
          <c:spPr>
            <a:solidFill>
              <a:srgbClr val="FFFFCC"/>
            </a:solidFill>
            <a:ln w="12703">
              <a:solidFill>
                <a:srgbClr val="000000"/>
              </a:solidFill>
              <a:prstDash val="solid"/>
            </a:ln>
          </c:spPr>
          <c:explosion val="7"/>
          <c:dPt>
            <c:idx val="0"/>
            <c:spPr>
              <a:solidFill>
                <a:srgbClr val="00CCFF"/>
              </a:solidFill>
              <a:ln w="12703">
                <a:solidFill>
                  <a:srgbClr val="000000"/>
                </a:solidFill>
                <a:prstDash val="solid"/>
              </a:ln>
            </c:spPr>
          </c:dPt>
          <c:dPt>
            <c:idx val="1"/>
            <c:spPr>
              <a:solidFill>
                <a:srgbClr val="FFFF00"/>
              </a:solidFill>
              <a:ln w="12703">
                <a:solidFill>
                  <a:srgbClr val="000000"/>
                </a:solidFill>
                <a:prstDash val="solid"/>
              </a:ln>
            </c:spPr>
          </c:dPt>
          <c:dPt>
            <c:idx val="2"/>
            <c:spPr>
              <a:solidFill>
                <a:srgbClr val="FF00FF"/>
              </a:solidFill>
              <a:ln w="12703">
                <a:solidFill>
                  <a:srgbClr val="000000"/>
                </a:solidFill>
                <a:prstDash val="solid"/>
              </a:ln>
            </c:spPr>
          </c:dPt>
          <c:dLbls>
            <c:dLbl>
              <c:idx val="0"/>
              <c:layout>
                <c:manualLayout>
                  <c:x val="3.2497338674813712E-2"/>
                  <c:y val="3.0225275003560956E-2"/>
                </c:manualLayout>
              </c:layout>
              <c:tx>
                <c:rich>
                  <a:bodyPr/>
                  <a:lstStyle/>
                  <a:p>
                    <a:r>
                      <a:rPr lang="en-US"/>
                      <a:t>Public Vehicles
89.6%</a:t>
                    </a:r>
                  </a:p>
                </c:rich>
              </c:tx>
              <c:dLblPos val="bestFit"/>
              <c:showCatName val="1"/>
              <c:showPercent val="1"/>
            </c:dLbl>
            <c:dLbl>
              <c:idx val="1"/>
              <c:layout>
                <c:manualLayout>
                  <c:x val="-6.4553706538862984E-2"/>
                  <c:y val="-8.275563604804724E-2"/>
                </c:manualLayout>
              </c:layout>
              <c:dLblPos val="bestFit"/>
              <c:showCatName val="1"/>
              <c:showPercent val="1"/>
            </c:dLbl>
            <c:dLbl>
              <c:idx val="2"/>
              <c:layout>
                <c:manualLayout>
                  <c:x val="0.20966293844417094"/>
                  <c:y val="-6.742234277279531E-2"/>
                </c:manualLayout>
              </c:layout>
              <c:tx>
                <c:rich>
                  <a:bodyPr/>
                  <a:lstStyle/>
                  <a:p>
                    <a:r>
                      <a:rPr lang="en-US"/>
                      <a:t>Freight Transport by road
3.9%</a:t>
                    </a:r>
                  </a:p>
                </c:rich>
              </c:tx>
              <c:dLblPos val="bestFit"/>
              <c:showCatName val="1"/>
              <c:showPercent val="1"/>
            </c:dLbl>
            <c:numFmt formatCode="0.0%" sourceLinked="0"/>
            <c:spPr>
              <a:noFill/>
            </c:spPr>
            <c:txPr>
              <a:bodyPr/>
              <a:lstStyle/>
              <a:p>
                <a:pPr>
                  <a:defRPr sz="900" b="0" i="0" u="none" strike="noStrike" baseline="0">
                    <a:solidFill>
                      <a:srgbClr val="000000"/>
                    </a:solidFill>
                    <a:latin typeface="Arial"/>
                    <a:ea typeface="Arial"/>
                    <a:cs typeface="Arial"/>
                  </a:defRPr>
                </a:pPr>
                <a:endParaRPr lang="en-US"/>
              </a:p>
            </c:txPr>
            <c:showCatName val="1"/>
            <c:showPercent val="1"/>
            <c:showLeaderLines val="1"/>
          </c:dLbls>
          <c:cat>
            <c:strRef>
              <c:f>Sheet1!$B$1:$D$1</c:f>
              <c:strCache>
                <c:ptCount val="3"/>
                <c:pt idx="0">
                  <c:v>public vehicles</c:v>
                </c:pt>
                <c:pt idx="1">
                  <c:v>Private Vehicles</c:v>
                </c:pt>
                <c:pt idx="2">
                  <c:v>Freight transport by road</c:v>
                </c:pt>
              </c:strCache>
            </c:strRef>
          </c:cat>
          <c:val>
            <c:numRef>
              <c:f>Sheet1!$B$2:$D$2</c:f>
              <c:numCache>
                <c:formatCode>0.0</c:formatCode>
                <c:ptCount val="3"/>
                <c:pt idx="0">
                  <c:v>89.6</c:v>
                </c:pt>
                <c:pt idx="1">
                  <c:v>6.5</c:v>
                </c:pt>
                <c:pt idx="2">
                  <c:v>3.9</c:v>
                </c:pt>
              </c:numCache>
            </c:numRef>
          </c:val>
        </c:ser>
        <c:dLbls>
          <c:showCatName val="1"/>
          <c:showPercent val="1"/>
        </c:dLbls>
      </c:pie3DChart>
      <c:spPr>
        <a:solidFill>
          <a:srgbClr val="FFFFFF"/>
        </a:solidFill>
        <a:ln w="25407">
          <a:noFill/>
        </a:ln>
      </c:spPr>
    </c:plotArea>
    <c:plotVisOnly val="1"/>
    <c:dispBlanksAs val="zero"/>
  </c:chart>
  <c:spPr>
    <a:solidFill>
      <a:srgbClr val="FFFFFF"/>
    </a:solidFill>
    <a:ln w="12703">
      <a:noFill/>
      <a:prstDash val="solid"/>
    </a:ln>
  </c:spPr>
  <c:txPr>
    <a:bodyPr/>
    <a:lstStyle/>
    <a:p>
      <a:pPr>
        <a:defRPr sz="800" b="0" i="0" u="none" strike="noStrike" baseline="0">
          <a:solidFill>
            <a:srgbClr val="000000"/>
          </a:solidFill>
          <a:latin typeface="Arial"/>
          <a:ea typeface="Arial"/>
          <a:cs typeface="Arial"/>
        </a:defRPr>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GB"/>
  <c:chart>
    <c:autoTitleDeleted val="1"/>
    <c:view3D>
      <c:rotX val="25"/>
      <c:hPercent val="50"/>
      <c:perspective val="0"/>
    </c:view3D>
    <c:plotArea>
      <c:layout>
        <c:manualLayout>
          <c:layoutTarget val="inner"/>
          <c:xMode val="edge"/>
          <c:yMode val="edge"/>
          <c:x val="0.24705882352941191"/>
          <c:y val="0.28571428571428714"/>
          <c:w val="0.47899159663865548"/>
          <c:h val="0.56326530612244896"/>
        </c:manualLayout>
      </c:layout>
      <c:pie3DChart>
        <c:varyColors val="1"/>
        <c:ser>
          <c:idx val="2"/>
          <c:order val="0"/>
          <c:tx>
            <c:strRef>
              <c:f>Sheet1!$A$2</c:f>
              <c:strCache>
                <c:ptCount val="1"/>
                <c:pt idx="0">
                  <c:v>Number of Vehicles</c:v>
                </c:pt>
              </c:strCache>
            </c:strRef>
          </c:tx>
          <c:spPr>
            <a:solidFill>
              <a:srgbClr val="FFFFCC"/>
            </a:solidFill>
            <a:ln w="12690">
              <a:solidFill>
                <a:srgbClr val="000000"/>
              </a:solidFill>
              <a:prstDash val="solid"/>
            </a:ln>
          </c:spPr>
          <c:explosion val="7"/>
          <c:dPt>
            <c:idx val="0"/>
            <c:spPr>
              <a:solidFill>
                <a:srgbClr val="00CCFF"/>
              </a:solidFill>
              <a:ln w="12690">
                <a:solidFill>
                  <a:srgbClr val="000000"/>
                </a:solidFill>
                <a:prstDash val="solid"/>
              </a:ln>
            </c:spPr>
          </c:dPt>
          <c:dPt>
            <c:idx val="1"/>
            <c:spPr>
              <a:solidFill>
                <a:srgbClr val="FFFF00"/>
              </a:solidFill>
              <a:ln w="12690">
                <a:solidFill>
                  <a:srgbClr val="000000"/>
                </a:solidFill>
                <a:prstDash val="solid"/>
              </a:ln>
            </c:spPr>
          </c:dPt>
          <c:dPt>
            <c:idx val="2"/>
            <c:spPr>
              <a:solidFill>
                <a:srgbClr val="FF00FF"/>
              </a:solidFill>
              <a:ln w="12690">
                <a:solidFill>
                  <a:srgbClr val="000000"/>
                </a:solidFill>
                <a:prstDash val="solid"/>
              </a:ln>
            </c:spPr>
          </c:dPt>
          <c:dLbls>
            <c:dLbl>
              <c:idx val="0"/>
              <c:layout>
                <c:manualLayout>
                  <c:x val="0.12107302358145124"/>
                  <c:y val="-5.8987895797529702E-3"/>
                </c:manualLayout>
              </c:layout>
              <c:dLblPos val="bestFit"/>
              <c:showCatName val="1"/>
              <c:showPercent val="1"/>
            </c:dLbl>
            <c:dLbl>
              <c:idx val="1"/>
              <c:layout>
                <c:manualLayout>
                  <c:x val="-4.9215244350609963E-2"/>
                  <c:y val="-0.10785382596406218"/>
                </c:manualLayout>
              </c:layout>
              <c:dLblPos val="bestFit"/>
              <c:showCatName val="1"/>
              <c:showPercent val="1"/>
            </c:dLbl>
            <c:dLbl>
              <c:idx val="2"/>
              <c:layout>
                <c:manualLayout>
                  <c:x val="0.23304863350994226"/>
                  <c:y val="-5.1754245005088635E-2"/>
                </c:manualLayout>
              </c:layout>
              <c:tx>
                <c:rich>
                  <a:bodyPr/>
                  <a:lstStyle/>
                  <a:p>
                    <a:pPr>
                      <a:defRPr sz="899" b="0" i="0" u="none" strike="noStrike" baseline="0">
                        <a:solidFill>
                          <a:srgbClr val="000000"/>
                        </a:solidFill>
                        <a:latin typeface="Arial"/>
                        <a:ea typeface="Arial"/>
                        <a:cs typeface="Arial"/>
                      </a:defRPr>
                    </a:pPr>
                    <a:r>
                      <a:rPr lang="en-GB"/>
                      <a:t>Freight  Transport by road
3.7%</a:t>
                    </a:r>
                  </a:p>
                </c:rich>
              </c:tx>
              <c:spPr>
                <a:ln w="25380">
                  <a:noFill/>
                </a:ln>
              </c:spPr>
              <c:dLblPos val="bestFit"/>
            </c:dLbl>
            <c:numFmt formatCode="0.0%" sourceLinked="0"/>
            <c:spPr>
              <a:ln w="25380">
                <a:noFill/>
              </a:ln>
            </c:spPr>
            <c:txPr>
              <a:bodyPr/>
              <a:lstStyle/>
              <a:p>
                <a:pPr>
                  <a:defRPr sz="899" b="0" i="0" u="none" strike="noStrike" baseline="0">
                    <a:solidFill>
                      <a:srgbClr val="000000"/>
                    </a:solidFill>
                    <a:latin typeface="Arial"/>
                    <a:ea typeface="Arial"/>
                    <a:cs typeface="Arial"/>
                  </a:defRPr>
                </a:pPr>
                <a:endParaRPr lang="en-US"/>
              </a:p>
            </c:txPr>
            <c:showCatName val="1"/>
            <c:showPercent val="1"/>
            <c:showLeaderLines val="1"/>
          </c:dLbls>
          <c:cat>
            <c:strRef>
              <c:f>Sheet1!$B$1:$D$1</c:f>
              <c:strCache>
                <c:ptCount val="3"/>
                <c:pt idx="0">
                  <c:v>Public Vehicles</c:v>
                </c:pt>
                <c:pt idx="1">
                  <c:v>Private Vehicles</c:v>
                </c:pt>
                <c:pt idx="2">
                  <c:v>Freight transport by road</c:v>
                </c:pt>
              </c:strCache>
            </c:strRef>
          </c:cat>
          <c:val>
            <c:numRef>
              <c:f>Sheet1!$B$2:$D$2</c:f>
              <c:numCache>
                <c:formatCode>0.0</c:formatCode>
                <c:ptCount val="3"/>
                <c:pt idx="0">
                  <c:v>90</c:v>
                </c:pt>
                <c:pt idx="1">
                  <c:v>6.3</c:v>
                </c:pt>
                <c:pt idx="2">
                  <c:v>3.7</c:v>
                </c:pt>
              </c:numCache>
            </c:numRef>
          </c:val>
        </c:ser>
        <c:dLbls>
          <c:showCatName val="1"/>
          <c:showPercent val="1"/>
        </c:dLbls>
      </c:pie3DChart>
      <c:spPr>
        <a:solidFill>
          <a:srgbClr val="FFFFFF"/>
        </a:solidFill>
        <a:ln w="25380">
          <a:noFill/>
        </a:ln>
      </c:spPr>
    </c:plotArea>
    <c:plotVisOnly val="1"/>
    <c:dispBlanksAs val="zero"/>
  </c:chart>
  <c:spPr>
    <a:solidFill>
      <a:srgbClr val="FFFFFF"/>
    </a:solidFill>
    <a:ln w="12690">
      <a:noFill/>
      <a:prstDash val="solid"/>
    </a:ln>
  </c:spPr>
  <c:txPr>
    <a:bodyPr/>
    <a:lstStyle/>
    <a:p>
      <a:pPr>
        <a:defRPr sz="799" b="0" i="0" u="none" strike="noStrike" baseline="0">
          <a:solidFill>
            <a:srgbClr val="000000"/>
          </a:solidFill>
          <a:latin typeface="Arial"/>
          <a:ea typeface="Arial"/>
          <a:cs typeface="Arial"/>
        </a:defRPr>
      </a:pPr>
      <a:endParaRPr lang="en-US"/>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GB"/>
  <c:chart>
    <c:autoTitleDeleted val="1"/>
    <c:view3D>
      <c:rotX val="25"/>
      <c:hPercent val="50"/>
      <c:perspective val="0"/>
    </c:view3D>
    <c:plotArea>
      <c:layout>
        <c:manualLayout>
          <c:layoutTarget val="inner"/>
          <c:xMode val="edge"/>
          <c:yMode val="edge"/>
          <c:x val="0.27034197203366134"/>
          <c:y val="0.29481863562806138"/>
          <c:w val="0.48761611761026397"/>
          <c:h val="0.4941194983578443"/>
        </c:manualLayout>
      </c:layout>
      <c:pie3DChart>
        <c:varyColors val="1"/>
        <c:ser>
          <c:idx val="0"/>
          <c:order val="0"/>
          <c:tx>
            <c:strRef>
              <c:f>Sheet1!$A$2</c:f>
              <c:strCache>
                <c:ptCount val="1"/>
                <c:pt idx="0">
                  <c:v>Palestinian Territory</c:v>
                </c:pt>
              </c:strCache>
            </c:strRef>
          </c:tx>
          <c:spPr>
            <a:solidFill>
              <a:srgbClr val="00CCFF"/>
            </a:solidFill>
            <a:ln w="25405">
              <a:noFill/>
            </a:ln>
          </c:spPr>
          <c:explosion val="7"/>
          <c:dPt>
            <c:idx val="0"/>
            <c:spPr>
              <a:solidFill>
                <a:srgbClr val="00CCFF"/>
              </a:solidFill>
              <a:ln w="12702">
                <a:solidFill>
                  <a:srgbClr val="000000"/>
                </a:solidFill>
                <a:prstDash val="solid"/>
              </a:ln>
            </c:spPr>
          </c:dPt>
          <c:dPt>
            <c:idx val="1"/>
            <c:spPr>
              <a:solidFill>
                <a:srgbClr val="FFFF00"/>
              </a:solidFill>
              <a:ln w="12702">
                <a:solidFill>
                  <a:srgbClr val="000000"/>
                </a:solidFill>
                <a:prstDash val="solid"/>
              </a:ln>
            </c:spPr>
          </c:dPt>
          <c:dPt>
            <c:idx val="2"/>
            <c:spPr>
              <a:solidFill>
                <a:srgbClr val="FF00FF"/>
              </a:solidFill>
              <a:ln w="12702">
                <a:solidFill>
                  <a:srgbClr val="000000"/>
                </a:solidFill>
                <a:prstDash val="solid"/>
              </a:ln>
            </c:spPr>
          </c:dPt>
          <c:dLbls>
            <c:dLbl>
              <c:idx val="0"/>
              <c:layout>
                <c:manualLayout>
                  <c:x val="0.17657348393076744"/>
                  <c:y val="9.6366756809437834E-2"/>
                </c:manualLayout>
              </c:layout>
              <c:dLblPos val="bestFit"/>
              <c:showCatName val="1"/>
              <c:showPercent val="1"/>
            </c:dLbl>
            <c:dLbl>
              <c:idx val="1"/>
              <c:layout>
                <c:manualLayout>
                  <c:x val="-6.3464176899216476E-2"/>
                  <c:y val="-7.420533586321916E-2"/>
                </c:manualLayout>
              </c:layout>
              <c:dLblPos val="bestFit"/>
              <c:showCatName val="1"/>
              <c:showPercent val="1"/>
            </c:dLbl>
            <c:dLbl>
              <c:idx val="2"/>
              <c:layout>
                <c:manualLayout>
                  <c:x val="0.23306545160875869"/>
                  <c:y val="-7.7608362249691532E-2"/>
                </c:manualLayout>
              </c:layout>
              <c:tx>
                <c:rich>
                  <a:bodyPr/>
                  <a:lstStyle/>
                  <a:p>
                    <a:r>
                      <a:rPr lang="en-US"/>
                      <a:t>Frieght Transport by road
7.1%</a:t>
                    </a:r>
                  </a:p>
                </c:rich>
              </c:tx>
              <c:dLblPos val="bestFit"/>
              <c:showCatName val="1"/>
              <c:showPercent val="1"/>
            </c:dLbl>
            <c:numFmt formatCode="0.0%" sourceLinked="0"/>
            <c:spPr>
              <a:noFill/>
              <a:ln w="25405">
                <a:noFill/>
              </a:ln>
            </c:spPr>
            <c:txPr>
              <a:bodyPr/>
              <a:lstStyle/>
              <a:p>
                <a:pPr>
                  <a:defRPr sz="900" b="0" i="0" u="none" strike="noStrike" baseline="0">
                    <a:solidFill>
                      <a:srgbClr val="000000"/>
                    </a:solidFill>
                    <a:latin typeface="Arial"/>
                    <a:ea typeface="Arial"/>
                    <a:cs typeface="Arial"/>
                  </a:defRPr>
                </a:pPr>
                <a:endParaRPr lang="en-US"/>
              </a:p>
            </c:txPr>
            <c:showCatName val="1"/>
            <c:showPercent val="1"/>
            <c:showLeaderLines val="1"/>
          </c:dLbls>
          <c:cat>
            <c:strRef>
              <c:f>Sheet1!$B$1:$D$1</c:f>
              <c:strCache>
                <c:ptCount val="3"/>
                <c:pt idx="0">
                  <c:v>Public Vehicles</c:v>
                </c:pt>
                <c:pt idx="1">
                  <c:v>Private Vehicles</c:v>
                </c:pt>
                <c:pt idx="2">
                  <c:v>Frieght transport by road</c:v>
                </c:pt>
              </c:strCache>
            </c:strRef>
          </c:cat>
          <c:val>
            <c:numRef>
              <c:f>Sheet1!$B$2:$D$2</c:f>
              <c:numCache>
                <c:formatCode>General</c:formatCode>
                <c:ptCount val="3"/>
                <c:pt idx="0">
                  <c:v>91</c:v>
                </c:pt>
                <c:pt idx="1">
                  <c:v>1.9000000000000001</c:v>
                </c:pt>
                <c:pt idx="2">
                  <c:v>7.1</c:v>
                </c:pt>
              </c:numCache>
            </c:numRef>
          </c:val>
        </c:ser>
        <c:dLbls>
          <c:showCatName val="1"/>
          <c:showPercent val="1"/>
        </c:dLbls>
      </c:pie3DChart>
      <c:spPr>
        <a:ln w="25405">
          <a:noFill/>
        </a:ln>
      </c:spPr>
    </c:plotArea>
    <c:plotVisOnly val="1"/>
    <c:dispBlanksAs val="zero"/>
  </c:chart>
  <c:spPr>
    <a:ln w="12702">
      <a:noFill/>
      <a:prstDash val="solid"/>
    </a:ln>
  </c:spPr>
  <c:txPr>
    <a:bodyPr/>
    <a:lstStyle/>
    <a:p>
      <a:pPr>
        <a:defRPr sz="900" b="0" i="0" u="none" strike="noStrike" baseline="0">
          <a:solidFill>
            <a:srgbClr val="333333"/>
          </a:solidFill>
          <a:latin typeface="Arial"/>
          <a:ea typeface="Arial"/>
          <a:cs typeface="Arial"/>
        </a:defRPr>
      </a:pPr>
      <a:endParaRPr lang="en-US"/>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GB"/>
  <c:chart>
    <c:autoTitleDeleted val="1"/>
    <c:view3D>
      <c:rotX val="25"/>
      <c:hPercent val="50"/>
      <c:perspective val="0"/>
    </c:view3D>
    <c:plotArea>
      <c:layout>
        <c:manualLayout>
          <c:layoutTarget val="inner"/>
          <c:xMode val="edge"/>
          <c:yMode val="edge"/>
          <c:x val="0.2709030100334448"/>
          <c:y val="0.24806201550387599"/>
          <c:w val="0.47157190635451618"/>
          <c:h val="0.53488372093023007"/>
        </c:manualLayout>
      </c:layout>
      <c:pie3DChart>
        <c:varyColors val="1"/>
        <c:ser>
          <c:idx val="0"/>
          <c:order val="0"/>
          <c:tx>
            <c:strRef>
              <c:f>Sheet1!$A$2</c:f>
              <c:strCache>
                <c:ptCount val="1"/>
                <c:pt idx="0">
                  <c:v>Palestinian Territory</c:v>
                </c:pt>
              </c:strCache>
            </c:strRef>
          </c:tx>
          <c:spPr>
            <a:solidFill>
              <a:srgbClr val="00CCFF"/>
            </a:solidFill>
            <a:ln w="25368">
              <a:noFill/>
            </a:ln>
          </c:spPr>
          <c:explosion val="4"/>
          <c:dPt>
            <c:idx val="0"/>
            <c:spPr>
              <a:solidFill>
                <a:srgbClr val="00CCFF"/>
              </a:solidFill>
              <a:ln w="12684">
                <a:solidFill>
                  <a:srgbClr val="000000"/>
                </a:solidFill>
                <a:prstDash val="solid"/>
              </a:ln>
            </c:spPr>
          </c:dPt>
          <c:dPt>
            <c:idx val="1"/>
            <c:spPr>
              <a:solidFill>
                <a:srgbClr val="FFFF00"/>
              </a:solidFill>
              <a:ln w="12684">
                <a:solidFill>
                  <a:srgbClr val="0000FF"/>
                </a:solidFill>
                <a:prstDash val="solid"/>
              </a:ln>
            </c:spPr>
          </c:dPt>
          <c:dPt>
            <c:idx val="2"/>
            <c:spPr>
              <a:solidFill>
                <a:srgbClr val="FF00FF"/>
              </a:solidFill>
              <a:ln w="12684">
                <a:solidFill>
                  <a:srgbClr val="000000"/>
                </a:solidFill>
                <a:prstDash val="solid"/>
              </a:ln>
            </c:spPr>
          </c:dPt>
          <c:dLbls>
            <c:dLbl>
              <c:idx val="0"/>
              <c:layout>
                <c:manualLayout>
                  <c:x val="7.6979097693422469E-2"/>
                  <c:y val="-1.3835153515828261E-2"/>
                </c:manualLayout>
              </c:layout>
              <c:numFmt formatCode="0.0%" sourceLinked="0"/>
              <c:spPr>
                <a:ln>
                  <a:noFill/>
                </a:ln>
              </c:spPr>
              <c:txPr>
                <a:bodyPr/>
                <a:lstStyle/>
                <a:p>
                  <a:pPr>
                    <a:defRPr sz="899" b="0" i="0" u="none" strike="noStrike" baseline="0">
                      <a:solidFill>
                        <a:srgbClr val="000000"/>
                      </a:solidFill>
                      <a:latin typeface="Arial"/>
                      <a:ea typeface="Arial"/>
                      <a:cs typeface="Arial"/>
                    </a:defRPr>
                  </a:pPr>
                  <a:endParaRPr lang="en-US"/>
                </a:p>
              </c:txPr>
              <c:dLblPos val="bestFit"/>
              <c:showCatName val="1"/>
              <c:showPercent val="1"/>
            </c:dLbl>
            <c:dLbl>
              <c:idx val="1"/>
              <c:layout>
                <c:manualLayout>
                  <c:x val="-0.10514091822271701"/>
                  <c:y val="9.0313889598982698E-3"/>
                </c:manualLayout>
              </c:layout>
              <c:dLblPos val="bestFit"/>
              <c:showCatName val="1"/>
              <c:showPercent val="1"/>
            </c:dLbl>
            <c:dLbl>
              <c:idx val="2"/>
              <c:layout>
                <c:manualLayout>
                  <c:x val="0.28678695468193149"/>
                  <c:y val="-8.5057554040504163E-2"/>
                </c:manualLayout>
              </c:layout>
              <c:tx>
                <c:rich>
                  <a:bodyPr/>
                  <a:lstStyle/>
                  <a:p>
                    <a:r>
                      <a:rPr lang="en-US"/>
                      <a:t>Freight Transport by road
6.8%</a:t>
                    </a:r>
                  </a:p>
                </c:rich>
              </c:tx>
              <c:dLblPos val="bestFit"/>
              <c:showCatName val="1"/>
              <c:showPercent val="1"/>
            </c:dLbl>
            <c:numFmt formatCode="0.0%" sourceLinked="0"/>
            <c:spPr>
              <a:noFill/>
              <a:ln w="25368">
                <a:noFill/>
              </a:ln>
            </c:spPr>
            <c:txPr>
              <a:bodyPr/>
              <a:lstStyle/>
              <a:p>
                <a:pPr>
                  <a:defRPr sz="899" b="0" i="0" u="none" strike="noStrike" baseline="0">
                    <a:solidFill>
                      <a:srgbClr val="000000"/>
                    </a:solidFill>
                    <a:latin typeface="Arial"/>
                    <a:ea typeface="Arial"/>
                    <a:cs typeface="Arial"/>
                  </a:defRPr>
                </a:pPr>
                <a:endParaRPr lang="en-US"/>
              </a:p>
            </c:txPr>
            <c:showCatName val="1"/>
            <c:showPercent val="1"/>
            <c:showLeaderLines val="1"/>
          </c:dLbls>
          <c:cat>
            <c:strRef>
              <c:f>Sheet1!$B$1:$D$1</c:f>
              <c:strCache>
                <c:ptCount val="3"/>
                <c:pt idx="0">
                  <c:v>Public Vehicles</c:v>
                </c:pt>
                <c:pt idx="1">
                  <c:v>Private Vehicles</c:v>
                </c:pt>
                <c:pt idx="2">
                  <c:v>Freight transport by road</c:v>
                </c:pt>
              </c:strCache>
            </c:strRef>
          </c:cat>
          <c:val>
            <c:numRef>
              <c:f>Sheet1!$B$2:$D$2</c:f>
              <c:numCache>
                <c:formatCode>0.0</c:formatCode>
                <c:ptCount val="3"/>
                <c:pt idx="0">
                  <c:v>89.4</c:v>
                </c:pt>
                <c:pt idx="1">
                  <c:v>3.8</c:v>
                </c:pt>
                <c:pt idx="2">
                  <c:v>6.8</c:v>
                </c:pt>
              </c:numCache>
            </c:numRef>
          </c:val>
        </c:ser>
        <c:dLbls>
          <c:showCatName val="1"/>
          <c:showPercent val="1"/>
        </c:dLbls>
      </c:pie3DChart>
      <c:spPr>
        <a:solidFill>
          <a:srgbClr val="FFFFFF"/>
        </a:solidFill>
        <a:ln w="25368">
          <a:noFill/>
        </a:ln>
      </c:spPr>
    </c:plotArea>
    <c:plotVisOnly val="1"/>
    <c:dispBlanksAs val="zero"/>
  </c:chart>
  <c:spPr>
    <a:solidFill>
      <a:srgbClr val="FFFFFF"/>
    </a:solidFill>
    <a:ln w="12684">
      <a:noFill/>
      <a:prstDash val="solid"/>
    </a:ln>
  </c:spPr>
  <c:txPr>
    <a:bodyPr/>
    <a:lstStyle/>
    <a:p>
      <a:pPr>
        <a:defRPr sz="799" b="0" i="0" u="none" strike="noStrike" baseline="0">
          <a:solidFill>
            <a:srgbClr val="000000"/>
          </a:solidFill>
          <a:latin typeface="Arial"/>
          <a:ea typeface="Arial"/>
          <a:cs typeface="Arial"/>
        </a:defRPr>
      </a:pPr>
      <a:endParaRPr lang="en-US"/>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n-GB"/>
  <c:chart>
    <c:autoTitleDeleted val="1"/>
    <c:view3D>
      <c:rotX val="25"/>
      <c:hPercent val="50"/>
      <c:perspective val="0"/>
    </c:view3D>
    <c:plotArea>
      <c:layout>
        <c:manualLayout>
          <c:layoutTarget val="inner"/>
          <c:xMode val="edge"/>
          <c:yMode val="edge"/>
          <c:x val="0.19866444073455761"/>
          <c:y val="0.26739926739926956"/>
          <c:w val="0.53422370617696158"/>
          <c:h val="0.57142857142857428"/>
        </c:manualLayout>
      </c:layout>
      <c:pie3DChart>
        <c:varyColors val="1"/>
        <c:ser>
          <c:idx val="0"/>
          <c:order val="0"/>
          <c:tx>
            <c:strRef>
              <c:f>Sheet1!$A$2</c:f>
              <c:strCache>
                <c:ptCount val="1"/>
                <c:pt idx="0">
                  <c:v>palestinian territory</c:v>
                </c:pt>
              </c:strCache>
            </c:strRef>
          </c:tx>
          <c:spPr>
            <a:solidFill>
              <a:srgbClr val="00FFFF"/>
            </a:solidFill>
            <a:ln w="25409">
              <a:noFill/>
            </a:ln>
          </c:spPr>
          <c:explosion val="10"/>
          <c:dPt>
            <c:idx val="0"/>
            <c:explosion val="0"/>
            <c:spPr>
              <a:solidFill>
                <a:srgbClr val="00FFFF"/>
              </a:solidFill>
              <a:ln w="12704">
                <a:solidFill>
                  <a:srgbClr val="000000"/>
                </a:solidFill>
                <a:prstDash val="solid"/>
              </a:ln>
            </c:spPr>
          </c:dPt>
          <c:dPt>
            <c:idx val="1"/>
            <c:explosion val="8"/>
            <c:spPr>
              <a:solidFill>
                <a:srgbClr val="FFFF00"/>
              </a:solidFill>
              <a:ln w="12704">
                <a:solidFill>
                  <a:srgbClr val="000000"/>
                </a:solidFill>
                <a:prstDash val="solid"/>
              </a:ln>
            </c:spPr>
          </c:dPt>
          <c:dPt>
            <c:idx val="2"/>
            <c:explosion val="5"/>
            <c:spPr>
              <a:solidFill>
                <a:srgbClr val="FF00FF"/>
              </a:solidFill>
              <a:ln w="12704">
                <a:solidFill>
                  <a:srgbClr val="000000"/>
                </a:solidFill>
                <a:prstDash val="solid"/>
              </a:ln>
            </c:spPr>
          </c:dPt>
          <c:dLbls>
            <c:dLbl>
              <c:idx val="0"/>
              <c:layout>
                <c:manualLayout>
                  <c:x val="0.11042058278927307"/>
                  <c:y val="-3.2683264627207664E-2"/>
                </c:manualLayout>
              </c:layout>
              <c:tx>
                <c:rich>
                  <a:bodyPr/>
                  <a:lstStyle/>
                  <a:p>
                    <a:pPr>
                      <a:defRPr sz="900" b="0" i="0" u="none" strike="noStrike" baseline="0">
                        <a:solidFill>
                          <a:srgbClr val="000000"/>
                        </a:solidFill>
                        <a:latin typeface="Arial"/>
                        <a:ea typeface="Arial"/>
                        <a:cs typeface="Arial"/>
                      </a:defRPr>
                    </a:pPr>
                    <a:r>
                      <a:rPr lang="en-US"/>
                      <a:t>Public vehicles
90.9%</a:t>
                    </a:r>
                  </a:p>
                </c:rich>
              </c:tx>
              <c:numFmt formatCode="0.0%" sourceLinked="0"/>
              <c:spPr>
                <a:ln w="25409">
                  <a:noFill/>
                </a:ln>
              </c:spPr>
              <c:dLblPos val="bestFit"/>
              <c:showCatName val="1"/>
              <c:showPercent val="1"/>
            </c:dLbl>
            <c:dLbl>
              <c:idx val="1"/>
              <c:layout>
                <c:manualLayout>
                  <c:x val="-6.5938919982622482E-2"/>
                  <c:y val="-4.4202131755407322E-3"/>
                </c:manualLayout>
              </c:layout>
              <c:dLblPos val="bestFit"/>
              <c:showCatName val="1"/>
              <c:showPercent val="1"/>
            </c:dLbl>
            <c:dLbl>
              <c:idx val="2"/>
              <c:layout>
                <c:manualLayout>
                  <c:x val="0.25837611767183932"/>
                  <c:y val="-8.1078520795345194E-2"/>
                </c:manualLayout>
              </c:layout>
              <c:tx>
                <c:rich>
                  <a:bodyPr/>
                  <a:lstStyle/>
                  <a:p>
                    <a:r>
                      <a:rPr lang="en-US"/>
                      <a:t>Freight Transport by road
5.5%</a:t>
                    </a:r>
                  </a:p>
                </c:rich>
              </c:tx>
              <c:dLblPos val="bestFit"/>
              <c:showCatName val="1"/>
              <c:showPercent val="1"/>
            </c:dLbl>
            <c:numFmt formatCode="0.0%" sourceLinked="0"/>
            <c:spPr>
              <a:noFill/>
              <a:ln w="25409">
                <a:noFill/>
              </a:ln>
            </c:spPr>
            <c:txPr>
              <a:bodyPr/>
              <a:lstStyle/>
              <a:p>
                <a:pPr>
                  <a:defRPr sz="900" b="0" i="0" u="none" strike="noStrike" baseline="0">
                    <a:solidFill>
                      <a:srgbClr val="000000"/>
                    </a:solidFill>
                    <a:latin typeface="Arial"/>
                    <a:ea typeface="Arial"/>
                    <a:cs typeface="Arial"/>
                  </a:defRPr>
                </a:pPr>
                <a:endParaRPr lang="en-US"/>
              </a:p>
            </c:txPr>
            <c:showCatName val="1"/>
            <c:showPercent val="1"/>
            <c:showLeaderLines val="1"/>
          </c:dLbls>
          <c:cat>
            <c:strRef>
              <c:f>Sheet1!$B$1:$D$1</c:f>
              <c:strCache>
                <c:ptCount val="3"/>
                <c:pt idx="0">
                  <c:v>public vehicles</c:v>
                </c:pt>
                <c:pt idx="1">
                  <c:v>Private Vehicles</c:v>
                </c:pt>
                <c:pt idx="2">
                  <c:v>Freight transport by road</c:v>
                </c:pt>
              </c:strCache>
            </c:strRef>
          </c:cat>
          <c:val>
            <c:numRef>
              <c:f>Sheet1!$B$2:$D$2</c:f>
              <c:numCache>
                <c:formatCode>General</c:formatCode>
                <c:ptCount val="3"/>
                <c:pt idx="0">
                  <c:v>90.9</c:v>
                </c:pt>
                <c:pt idx="1">
                  <c:v>3.6</c:v>
                </c:pt>
                <c:pt idx="2">
                  <c:v>5.5</c:v>
                </c:pt>
              </c:numCache>
            </c:numRef>
          </c:val>
        </c:ser>
        <c:dLbls>
          <c:showCatName val="1"/>
          <c:showPercent val="1"/>
        </c:dLbls>
      </c:pie3DChart>
      <c:spPr>
        <a:noFill/>
        <a:ln w="25409">
          <a:noFill/>
        </a:ln>
      </c:spPr>
    </c:plotArea>
    <c:plotVisOnly val="1"/>
    <c:dispBlanksAs val="zero"/>
  </c:chart>
  <c:spPr>
    <a:solidFill>
      <a:srgbClr val="FFFFFF"/>
    </a:solidFill>
    <a:ln w="12704">
      <a:noFill/>
      <a:prstDash val="solid"/>
    </a:ln>
  </c:spPr>
  <c:txPr>
    <a:bodyPr/>
    <a:lstStyle/>
    <a:p>
      <a:pPr>
        <a:defRPr sz="925" b="0" i="0" u="none" strike="noStrike" baseline="0">
          <a:solidFill>
            <a:srgbClr val="000000"/>
          </a:solidFill>
          <a:latin typeface="Arial"/>
          <a:ea typeface="Arial"/>
          <a:cs typeface="Arial"/>
        </a:defRPr>
      </a:pPr>
      <a:endParaRPr lang="en-US"/>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en-GB"/>
  <c:chart>
    <c:autoTitleDeleted val="1"/>
    <c:view3D>
      <c:rotX val="25"/>
      <c:hPercent val="50"/>
      <c:perspective val="0"/>
    </c:view3D>
    <c:plotArea>
      <c:layout>
        <c:manualLayout>
          <c:layoutTarget val="inner"/>
          <c:xMode val="edge"/>
          <c:yMode val="edge"/>
          <c:x val="0.28183361629881182"/>
          <c:y val="0.32669322709163345"/>
          <c:w val="0.40747028862478896"/>
          <c:h val="0.46613545816732954"/>
        </c:manualLayout>
      </c:layout>
      <c:pie3DChart>
        <c:varyColors val="1"/>
        <c:ser>
          <c:idx val="0"/>
          <c:order val="0"/>
          <c:tx>
            <c:strRef>
              <c:f>Sheet1!$A$2</c:f>
              <c:strCache>
                <c:ptCount val="1"/>
                <c:pt idx="0">
                  <c:v>palestinian territory</c:v>
                </c:pt>
              </c:strCache>
            </c:strRef>
          </c:tx>
          <c:spPr>
            <a:solidFill>
              <a:srgbClr val="00FFFF"/>
            </a:solidFill>
            <a:ln w="25402">
              <a:noFill/>
            </a:ln>
          </c:spPr>
          <c:explosion val="4"/>
          <c:dPt>
            <c:idx val="0"/>
            <c:spPr>
              <a:solidFill>
                <a:srgbClr val="00FFFF"/>
              </a:solidFill>
              <a:ln w="12701">
                <a:solidFill>
                  <a:srgbClr val="000000"/>
                </a:solidFill>
                <a:prstDash val="solid"/>
              </a:ln>
            </c:spPr>
          </c:dPt>
          <c:dPt>
            <c:idx val="1"/>
            <c:spPr>
              <a:solidFill>
                <a:srgbClr val="FFFF00"/>
              </a:solidFill>
              <a:ln w="12701">
                <a:solidFill>
                  <a:srgbClr val="000000"/>
                </a:solidFill>
                <a:prstDash val="solid"/>
              </a:ln>
            </c:spPr>
          </c:dPt>
          <c:dPt>
            <c:idx val="2"/>
            <c:spPr>
              <a:solidFill>
                <a:srgbClr val="FF00FF"/>
              </a:solidFill>
              <a:ln w="12701">
                <a:solidFill>
                  <a:srgbClr val="000000"/>
                </a:solidFill>
                <a:prstDash val="solid"/>
              </a:ln>
            </c:spPr>
          </c:dPt>
          <c:dLbls>
            <c:dLbl>
              <c:idx val="0"/>
              <c:layout>
                <c:manualLayout>
                  <c:x val="2.8448015240589781E-2"/>
                  <c:y val="1.7515013481102674E-2"/>
                </c:manualLayout>
              </c:layout>
              <c:dLblPos val="bestFit"/>
              <c:showCatName val="1"/>
              <c:showPercent val="1"/>
            </c:dLbl>
            <c:dLbl>
              <c:idx val="1"/>
              <c:layout>
                <c:manualLayout>
                  <c:x val="-5.0730222078481782E-2"/>
                  <c:y val="-5.2570948795766057E-2"/>
                </c:manualLayout>
              </c:layout>
              <c:dLblPos val="bestFit"/>
              <c:showCatName val="1"/>
              <c:showPercent val="1"/>
            </c:dLbl>
            <c:dLbl>
              <c:idx val="2"/>
              <c:layout>
                <c:manualLayout>
                  <c:x val="0.17358292303708425"/>
                  <c:y val="-0.14271000309814524"/>
                </c:manualLayout>
              </c:layout>
              <c:tx>
                <c:rich>
                  <a:bodyPr/>
                  <a:lstStyle/>
                  <a:p>
                    <a:r>
                      <a:rPr lang="en-US"/>
                      <a:t>Freight Transport by road
8.4%</a:t>
                    </a:r>
                  </a:p>
                </c:rich>
              </c:tx>
              <c:dLblPos val="bestFit"/>
              <c:showCatName val="1"/>
              <c:showPercent val="1"/>
            </c:dLbl>
            <c:numFmt formatCode="0.0%" sourceLinked="0"/>
            <c:spPr>
              <a:noFill/>
              <a:ln w="25402">
                <a:noFill/>
              </a:ln>
            </c:spPr>
            <c:txPr>
              <a:bodyPr/>
              <a:lstStyle/>
              <a:p>
                <a:pPr>
                  <a:defRPr sz="900" b="0" i="0" u="none" strike="noStrike" baseline="0">
                    <a:solidFill>
                      <a:srgbClr val="000000"/>
                    </a:solidFill>
                    <a:latin typeface="Arial"/>
                    <a:ea typeface="Arial"/>
                    <a:cs typeface="Arial"/>
                  </a:defRPr>
                </a:pPr>
                <a:endParaRPr lang="en-US"/>
              </a:p>
            </c:txPr>
            <c:showCatName val="1"/>
            <c:showPercent val="1"/>
            <c:showLeaderLines val="1"/>
          </c:dLbls>
          <c:cat>
            <c:strRef>
              <c:f>Sheet1!$B$1:$D$1</c:f>
              <c:strCache>
                <c:ptCount val="3"/>
                <c:pt idx="0">
                  <c:v>Public Vehicles</c:v>
                </c:pt>
                <c:pt idx="1">
                  <c:v>Private Vehicles</c:v>
                </c:pt>
                <c:pt idx="2">
                  <c:v>Freight transport by road</c:v>
                </c:pt>
              </c:strCache>
            </c:strRef>
          </c:cat>
          <c:val>
            <c:numRef>
              <c:f>Sheet1!$B$2:$D$2</c:f>
              <c:numCache>
                <c:formatCode>General</c:formatCode>
                <c:ptCount val="3"/>
                <c:pt idx="0">
                  <c:v>87.5</c:v>
                </c:pt>
                <c:pt idx="1">
                  <c:v>4.0999999999999996</c:v>
                </c:pt>
                <c:pt idx="2">
                  <c:v>8.4</c:v>
                </c:pt>
              </c:numCache>
            </c:numRef>
          </c:val>
        </c:ser>
        <c:dLbls>
          <c:showCatName val="1"/>
          <c:showPercent val="1"/>
        </c:dLbls>
      </c:pie3DChart>
      <c:spPr>
        <a:noFill/>
        <a:ln w="25402">
          <a:noFill/>
        </a:ln>
      </c:spPr>
    </c:plotArea>
    <c:plotVisOnly val="1"/>
    <c:dispBlanksAs val="zero"/>
  </c:chart>
  <c:spPr>
    <a:solidFill>
      <a:srgbClr val="FFFFFF"/>
    </a:solidFill>
    <a:ln w="12701">
      <a:noFill/>
      <a:prstDash val="solid"/>
    </a:ln>
  </c:spPr>
  <c:txPr>
    <a:bodyPr/>
    <a:lstStyle/>
    <a:p>
      <a:pPr>
        <a:defRPr sz="1200" b="0" i="0" u="none" strike="noStrike" baseline="0">
          <a:solidFill>
            <a:srgbClr val="000000"/>
          </a:solidFill>
          <a:latin typeface="Arial"/>
          <a:ea typeface="Arial"/>
          <a:cs typeface="Arial"/>
        </a:defRPr>
      </a:pPr>
      <a:endParaRPr lang="en-US"/>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en-GB"/>
  <c:chart>
    <c:autoTitleDeleted val="1"/>
    <c:view3D>
      <c:rotX val="25"/>
      <c:hPercent val="50"/>
      <c:perspective val="0"/>
    </c:view3D>
    <c:plotArea>
      <c:layout>
        <c:manualLayout>
          <c:layoutTarget val="inner"/>
          <c:xMode val="edge"/>
          <c:yMode val="edge"/>
          <c:x val="0.27334465195246366"/>
          <c:y val="0.3147410358565737"/>
          <c:w val="0.42275042444821725"/>
          <c:h val="0.48207171314741215"/>
        </c:manualLayout>
      </c:layout>
      <c:pie3DChart>
        <c:varyColors val="1"/>
        <c:ser>
          <c:idx val="0"/>
          <c:order val="0"/>
          <c:tx>
            <c:strRef>
              <c:f>Sheet1!$A$2</c:f>
              <c:strCache>
                <c:ptCount val="1"/>
                <c:pt idx="0">
                  <c:v>palestinian territory</c:v>
                </c:pt>
              </c:strCache>
            </c:strRef>
          </c:tx>
          <c:spPr>
            <a:solidFill>
              <a:srgbClr val="00FFFF"/>
            </a:solidFill>
            <a:ln w="25402">
              <a:noFill/>
            </a:ln>
          </c:spPr>
          <c:explosion val="4"/>
          <c:dPt>
            <c:idx val="0"/>
            <c:spPr>
              <a:solidFill>
                <a:srgbClr val="00FF00"/>
              </a:solidFill>
              <a:ln w="12701">
                <a:solidFill>
                  <a:srgbClr val="000000"/>
                </a:solidFill>
                <a:prstDash val="solid"/>
              </a:ln>
            </c:spPr>
          </c:dPt>
          <c:dPt>
            <c:idx val="1"/>
            <c:spPr>
              <a:solidFill>
                <a:srgbClr val="FFFF00"/>
              </a:solidFill>
              <a:ln w="12701">
                <a:solidFill>
                  <a:srgbClr val="000000"/>
                </a:solidFill>
                <a:prstDash val="solid"/>
              </a:ln>
            </c:spPr>
          </c:dPt>
          <c:dPt>
            <c:idx val="2"/>
            <c:spPr>
              <a:solidFill>
                <a:srgbClr val="00FFFF"/>
              </a:solidFill>
              <a:ln w="12701">
                <a:solidFill>
                  <a:srgbClr val="000000"/>
                </a:solidFill>
                <a:prstDash val="solid"/>
              </a:ln>
            </c:spPr>
          </c:dPt>
          <c:dPt>
            <c:idx val="3"/>
            <c:spPr>
              <a:solidFill>
                <a:srgbClr val="FF00FF"/>
              </a:solidFill>
              <a:ln w="12701">
                <a:solidFill>
                  <a:srgbClr val="000000"/>
                </a:solidFill>
                <a:prstDash val="solid"/>
              </a:ln>
            </c:spPr>
          </c:dPt>
          <c:dLbls>
            <c:dLbl>
              <c:idx val="0"/>
              <c:layout>
                <c:manualLayout>
                  <c:x val="-3.738696457443743E-2"/>
                  <c:y val="-0.14151678406934401"/>
                </c:manualLayout>
              </c:layout>
              <c:tx>
                <c:rich>
                  <a:bodyPr/>
                  <a:lstStyle/>
                  <a:p>
                    <a:r>
                      <a:rPr lang="en-US"/>
                      <a:t> Net fees and taxes on production  
4.0%</a:t>
                    </a:r>
                  </a:p>
                </c:rich>
              </c:tx>
              <c:dLblPos val="bestFit"/>
              <c:showCatName val="1"/>
              <c:showPercent val="1"/>
            </c:dLbl>
            <c:dLbl>
              <c:idx val="1"/>
              <c:layout>
                <c:manualLayout>
                  <c:x val="0.11245895655191697"/>
                  <c:y val="-6.8301469454686584E-2"/>
                </c:manualLayout>
              </c:layout>
              <c:tx>
                <c:rich>
                  <a:bodyPr/>
                  <a:lstStyle/>
                  <a:p>
                    <a:r>
                      <a:rPr lang="en-US"/>
                      <a:t>Compensation of employees
11.0%</a:t>
                    </a:r>
                  </a:p>
                </c:rich>
              </c:tx>
              <c:dLblPos val="bestFit"/>
              <c:showCatName val="1"/>
              <c:showPercent val="1"/>
            </c:dLbl>
            <c:dLbl>
              <c:idx val="2"/>
              <c:layout>
                <c:manualLayout>
                  <c:x val="-0.28159946316027074"/>
                  <c:y val="7.1244535950245089E-2"/>
                </c:manualLayout>
              </c:layout>
              <c:tx>
                <c:rich>
                  <a:bodyPr/>
                  <a:lstStyle/>
                  <a:p>
                    <a:r>
                      <a:rPr lang="en-US"/>
                      <a:t>Operating surplus 
66.1%</a:t>
                    </a:r>
                  </a:p>
                </c:rich>
              </c:tx>
              <c:dLblPos val="bestFit"/>
              <c:showCatName val="1"/>
              <c:showPercent val="1"/>
            </c:dLbl>
            <c:dLbl>
              <c:idx val="3"/>
              <c:layout>
                <c:manualLayout>
                  <c:x val="-8.7269395577365752E-2"/>
                  <c:y val="-0.11901075123765296"/>
                </c:manualLayout>
              </c:layout>
              <c:tx>
                <c:rich>
                  <a:bodyPr/>
                  <a:lstStyle/>
                  <a:p>
                    <a:r>
                      <a:rPr lang="en-US"/>
                      <a:t>Annual depreciation 
18.9%</a:t>
                    </a:r>
                  </a:p>
                </c:rich>
              </c:tx>
              <c:dLblPos val="bestFit"/>
              <c:showCatName val="1"/>
              <c:showPercent val="1"/>
            </c:dLbl>
            <c:numFmt formatCode="0.0%" sourceLinked="0"/>
            <c:spPr>
              <a:ln w="25402">
                <a:noFill/>
              </a:ln>
            </c:spPr>
            <c:txPr>
              <a:bodyPr/>
              <a:lstStyle/>
              <a:p>
                <a:pPr>
                  <a:defRPr sz="900" b="0" i="0" u="none" strike="noStrike" baseline="0">
                    <a:solidFill>
                      <a:srgbClr val="000000"/>
                    </a:solidFill>
                    <a:latin typeface="Arial"/>
                    <a:ea typeface="Arial"/>
                    <a:cs typeface="Arial"/>
                  </a:defRPr>
                </a:pPr>
                <a:endParaRPr lang="en-US"/>
              </a:p>
            </c:txPr>
            <c:showCatName val="1"/>
            <c:showPercent val="1"/>
            <c:showLeaderLines val="1"/>
          </c:dLbls>
          <c:cat>
            <c:strRef>
              <c:f>Sheet1!$B$1:$E$1</c:f>
              <c:strCache>
                <c:ptCount val="4"/>
                <c:pt idx="0">
                  <c:v>taxes on production  </c:v>
                </c:pt>
                <c:pt idx="1">
                  <c:v>compensation of employees</c:v>
                </c:pt>
                <c:pt idx="2">
                  <c:v>operating surplus </c:v>
                </c:pt>
                <c:pt idx="3">
                  <c:v>annual depreciation </c:v>
                </c:pt>
              </c:strCache>
            </c:strRef>
          </c:cat>
          <c:val>
            <c:numRef>
              <c:f>Sheet1!$B$2:$E$2</c:f>
              <c:numCache>
                <c:formatCode>General</c:formatCode>
                <c:ptCount val="4"/>
                <c:pt idx="0">
                  <c:v>4</c:v>
                </c:pt>
                <c:pt idx="1">
                  <c:v>11</c:v>
                </c:pt>
                <c:pt idx="2">
                  <c:v>66.099999999999994</c:v>
                </c:pt>
                <c:pt idx="3">
                  <c:v>18.899999999999999</c:v>
                </c:pt>
              </c:numCache>
            </c:numRef>
          </c:val>
        </c:ser>
        <c:dLbls>
          <c:showCatName val="1"/>
          <c:showPercent val="1"/>
        </c:dLbls>
      </c:pie3DChart>
      <c:spPr>
        <a:noFill/>
        <a:ln w="25402">
          <a:noFill/>
        </a:ln>
      </c:spPr>
    </c:plotArea>
    <c:plotVisOnly val="1"/>
    <c:dispBlanksAs val="zero"/>
  </c:chart>
  <c:spPr>
    <a:solidFill>
      <a:srgbClr val="FFFFFF"/>
    </a:solidFill>
    <a:ln w="12701">
      <a:noFill/>
      <a:prstDash val="solid"/>
    </a:ln>
  </c:spPr>
  <c:txPr>
    <a:bodyPr/>
    <a:lstStyle/>
    <a:p>
      <a:pPr>
        <a:defRPr sz="1200" b="0" i="0" u="none" strike="noStrike" baseline="0">
          <a:solidFill>
            <a:srgbClr val="000000"/>
          </a:solidFill>
          <a:latin typeface="Arial"/>
          <a:ea typeface="Arial"/>
          <a:cs typeface="Arial"/>
        </a:defRPr>
      </a:pPr>
      <a:endParaRPr lang="en-US"/>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C8A852-C177-433A-93B8-16A039F8A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14</Pages>
  <Words>2821</Words>
  <Characters>16085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Palestinian Central Bureau of Statistics</vt:lpstr>
    </vt:vector>
  </TitlesOfParts>
  <Company>People of the World</Company>
  <LinksUpToDate>false</LinksUpToDate>
  <CharactersWithSpaces>18869</CharactersWithSpaces>
  <SharedDoc>false</SharedDoc>
  <HLinks>
    <vt:vector size="48" baseType="variant">
      <vt:variant>
        <vt:i4>3604599</vt:i4>
      </vt:variant>
      <vt:variant>
        <vt:i4>42</vt:i4>
      </vt:variant>
      <vt:variant>
        <vt:i4>0</vt:i4>
      </vt:variant>
      <vt:variant>
        <vt:i4>5</vt:i4>
      </vt:variant>
      <vt:variant>
        <vt:lpwstr>http://www.businessdictionary.com/definition/monopolistic-competition.html</vt:lpwstr>
      </vt:variant>
      <vt:variant>
        <vt:lpwstr/>
      </vt:variant>
      <vt:variant>
        <vt:i4>6619261</vt:i4>
      </vt:variant>
      <vt:variant>
        <vt:i4>39</vt:i4>
      </vt:variant>
      <vt:variant>
        <vt:i4>0</vt:i4>
      </vt:variant>
      <vt:variant>
        <vt:i4>5</vt:i4>
      </vt:variant>
      <vt:variant>
        <vt:lpwstr>http://www.businessdictionary.com/definition/open.html</vt:lpwstr>
      </vt:variant>
      <vt:variant>
        <vt:lpwstr/>
      </vt:variant>
      <vt:variant>
        <vt:i4>1376280</vt:i4>
      </vt:variant>
      <vt:variant>
        <vt:i4>36</vt:i4>
      </vt:variant>
      <vt:variant>
        <vt:i4>0</vt:i4>
      </vt:variant>
      <vt:variant>
        <vt:i4>5</vt:i4>
      </vt:variant>
      <vt:variant>
        <vt:lpwstr>http://www.businessdictionary.com/definition/seller.html</vt:lpwstr>
      </vt:variant>
      <vt:variant>
        <vt:lpwstr/>
      </vt:variant>
      <vt:variant>
        <vt:i4>5570653</vt:i4>
      </vt:variant>
      <vt:variant>
        <vt:i4>33</vt:i4>
      </vt:variant>
      <vt:variant>
        <vt:i4>0</vt:i4>
      </vt:variant>
      <vt:variant>
        <vt:i4>5</vt:i4>
      </vt:variant>
      <vt:variant>
        <vt:lpwstr>http://www.businessdictionary.com/definition/pay.html</vt:lpwstr>
      </vt:variant>
      <vt:variant>
        <vt:lpwstr/>
      </vt:variant>
      <vt:variant>
        <vt:i4>3473452</vt:i4>
      </vt:variant>
      <vt:variant>
        <vt:i4>30</vt:i4>
      </vt:variant>
      <vt:variant>
        <vt:i4>0</vt:i4>
      </vt:variant>
      <vt:variant>
        <vt:i4>5</vt:i4>
      </vt:variant>
      <vt:variant>
        <vt:lpwstr>http://www.businessdictionary.com/definition/buyer.html</vt:lpwstr>
      </vt:variant>
      <vt:variant>
        <vt:lpwstr/>
      </vt:variant>
      <vt:variant>
        <vt:i4>3407969</vt:i4>
      </vt:variant>
      <vt:variant>
        <vt:i4>27</vt:i4>
      </vt:variant>
      <vt:variant>
        <vt:i4>0</vt:i4>
      </vt:variant>
      <vt:variant>
        <vt:i4>5</vt:i4>
      </vt:variant>
      <vt:variant>
        <vt:lpwstr>http://www.businessdictionary.com/definition/labor-rate-price-variance.html</vt:lpwstr>
      </vt:variant>
      <vt:variant>
        <vt:lpwstr/>
      </vt:variant>
      <vt:variant>
        <vt:i4>6750333</vt:i4>
      </vt:variant>
      <vt:variant>
        <vt:i4>24</vt:i4>
      </vt:variant>
      <vt:variant>
        <vt:i4>0</vt:i4>
      </vt:variant>
      <vt:variant>
        <vt:i4>5</vt:i4>
      </vt:variant>
      <vt:variant>
        <vt:lpwstr>http://www.businessdictionary.com/definition/estimate.html</vt:lpwstr>
      </vt:variant>
      <vt:variant>
        <vt:lpwstr/>
      </vt:variant>
      <vt:variant>
        <vt:i4>7143522</vt:i4>
      </vt:variant>
      <vt:variant>
        <vt:i4>21</vt:i4>
      </vt:variant>
      <vt:variant>
        <vt:i4>0</vt:i4>
      </vt:variant>
      <vt:variant>
        <vt:i4>5</vt:i4>
      </vt:variant>
      <vt:variant>
        <vt:lpwstr>http://www.mot.ps/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Palestinian Central Bureau of Statistics</dc:title>
  <dc:creator>Information Systems Unit</dc:creator>
  <cp:lastModifiedBy>asadaqa</cp:lastModifiedBy>
  <cp:revision>15</cp:revision>
  <cp:lastPrinted>2014-06-19T07:52:00Z</cp:lastPrinted>
  <dcterms:created xsi:type="dcterms:W3CDTF">2014-06-17T11:04:00Z</dcterms:created>
  <dcterms:modified xsi:type="dcterms:W3CDTF">2014-06-19T07:53:00Z</dcterms:modified>
</cp:coreProperties>
</file>